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53AB" w14:textId="355555D2" w:rsidR="00A22706" w:rsidRDefault="00A22706">
      <w:pPr>
        <w:rPr>
          <w:rFonts w:ascii="Arial" w:hAnsi="Arial" w:cs="Arial"/>
          <w:b/>
          <w:bCs/>
          <w:sz w:val="28"/>
          <w:szCs w:val="28"/>
        </w:rPr>
      </w:pPr>
      <w:r w:rsidRPr="002323AB">
        <w:rPr>
          <w:rFonts w:ascii="Arial" w:hAnsi="Arial" w:cs="Arial"/>
          <w:b/>
          <w:bCs/>
          <w:sz w:val="28"/>
          <w:szCs w:val="28"/>
        </w:rPr>
        <w:t xml:space="preserve">The Impartiality </w:t>
      </w:r>
      <w:r w:rsidR="004C144E" w:rsidRPr="002323AB">
        <w:rPr>
          <w:rFonts w:ascii="Arial" w:hAnsi="Arial" w:cs="Arial"/>
          <w:b/>
          <w:bCs/>
          <w:sz w:val="28"/>
          <w:szCs w:val="28"/>
        </w:rPr>
        <w:t>–</w:t>
      </w:r>
      <w:r w:rsidRPr="002323AB">
        <w:rPr>
          <w:rFonts w:ascii="Arial" w:hAnsi="Arial" w:cs="Arial"/>
          <w:b/>
          <w:bCs/>
          <w:sz w:val="28"/>
          <w:szCs w:val="28"/>
        </w:rPr>
        <w:t xml:space="preserve"> Self</w:t>
      </w:r>
      <w:r w:rsidR="004C144E" w:rsidRPr="002323AB">
        <w:rPr>
          <w:rFonts w:ascii="Arial" w:hAnsi="Arial" w:cs="Arial"/>
          <w:b/>
          <w:bCs/>
          <w:sz w:val="28"/>
          <w:szCs w:val="28"/>
        </w:rPr>
        <w:t>-</w:t>
      </w:r>
      <w:r w:rsidRPr="002323AB">
        <w:rPr>
          <w:rFonts w:ascii="Arial" w:hAnsi="Arial" w:cs="Arial"/>
          <w:b/>
          <w:bCs/>
          <w:sz w:val="28"/>
          <w:szCs w:val="28"/>
        </w:rPr>
        <w:t>determination Paradox</w:t>
      </w:r>
      <w:r w:rsidR="002323AB">
        <w:rPr>
          <w:rFonts w:ascii="Arial" w:hAnsi="Arial" w:cs="Arial"/>
          <w:b/>
          <w:bCs/>
          <w:sz w:val="28"/>
          <w:szCs w:val="28"/>
        </w:rPr>
        <w:t xml:space="preserve"> in Mediation</w:t>
      </w:r>
      <w:r w:rsidRPr="002323AB">
        <w:rPr>
          <w:rFonts w:ascii="Arial" w:hAnsi="Arial" w:cs="Arial"/>
          <w:b/>
          <w:bCs/>
          <w:sz w:val="28"/>
          <w:szCs w:val="28"/>
        </w:rPr>
        <w:t>.</w:t>
      </w:r>
    </w:p>
    <w:p w14:paraId="6D4BA701" w14:textId="35A5CFFF" w:rsidR="002323AB" w:rsidRPr="002323AB" w:rsidRDefault="002323AB">
      <w:pPr>
        <w:rPr>
          <w:rFonts w:ascii="Arial" w:hAnsi="Arial" w:cs="Arial"/>
          <w:sz w:val="28"/>
          <w:szCs w:val="28"/>
        </w:rPr>
      </w:pPr>
      <w:r w:rsidRPr="002323AB">
        <w:rPr>
          <w:rFonts w:ascii="Arial" w:hAnsi="Arial" w:cs="Arial"/>
          <w:sz w:val="28"/>
          <w:szCs w:val="28"/>
        </w:rPr>
        <w:t>David</w:t>
      </w:r>
      <w:r>
        <w:rPr>
          <w:rFonts w:ascii="Arial" w:hAnsi="Arial" w:cs="Arial"/>
          <w:sz w:val="28"/>
          <w:szCs w:val="28"/>
        </w:rPr>
        <w:t xml:space="preserve"> Mitchell</w:t>
      </w:r>
    </w:p>
    <w:p w14:paraId="769FF5D7" w14:textId="3C5EBCAB" w:rsidR="004C144E" w:rsidRDefault="004C144E" w:rsidP="00574F3A">
      <w:pPr>
        <w:rPr>
          <w:rFonts w:ascii="Arial" w:hAnsi="Arial" w:cs="Arial"/>
          <w:color w:val="FF0000"/>
        </w:rPr>
      </w:pPr>
    </w:p>
    <w:p w14:paraId="13768FF9" w14:textId="61197C48" w:rsidR="001E0A40" w:rsidRPr="0007218D" w:rsidRDefault="00EC37BC" w:rsidP="001E0A40">
      <w:pPr>
        <w:rPr>
          <w:rFonts w:ascii="Arial" w:hAnsi="Arial" w:cs="Arial"/>
          <w:sz w:val="24"/>
          <w:szCs w:val="24"/>
        </w:rPr>
      </w:pPr>
      <w:r w:rsidRPr="0007218D">
        <w:rPr>
          <w:rFonts w:ascii="Arial" w:hAnsi="Arial" w:cs="Arial"/>
          <w:sz w:val="24"/>
          <w:szCs w:val="24"/>
        </w:rPr>
        <w:t>Mediation allows two human beings with a grievance, a dispute or in conflict to eyeball</w:t>
      </w:r>
      <w:r w:rsidR="00BC1977" w:rsidRPr="0007218D">
        <w:rPr>
          <w:rFonts w:ascii="Arial" w:hAnsi="Arial" w:cs="Arial"/>
          <w:sz w:val="24"/>
          <w:szCs w:val="24"/>
        </w:rPr>
        <w:t>,</w:t>
      </w:r>
      <w:r w:rsidR="000A3DBE" w:rsidRPr="0007218D">
        <w:rPr>
          <w:rFonts w:ascii="Arial" w:hAnsi="Arial" w:cs="Arial"/>
          <w:sz w:val="24"/>
          <w:szCs w:val="24"/>
        </w:rPr>
        <w:t xml:space="preserve"> </w:t>
      </w:r>
      <w:r w:rsidRPr="0007218D">
        <w:rPr>
          <w:rFonts w:ascii="Arial" w:hAnsi="Arial" w:cs="Arial"/>
          <w:sz w:val="24"/>
          <w:szCs w:val="24"/>
        </w:rPr>
        <w:t>speak</w:t>
      </w:r>
      <w:r w:rsidR="00431401" w:rsidRPr="0007218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31401" w:rsidRPr="0007218D">
        <w:rPr>
          <w:rFonts w:ascii="Arial" w:hAnsi="Arial" w:cs="Arial"/>
          <w:sz w:val="24"/>
          <w:szCs w:val="24"/>
        </w:rPr>
        <w:t>hear</w:t>
      </w:r>
      <w:proofErr w:type="gramEnd"/>
      <w:r w:rsidR="00BC1977" w:rsidRPr="0007218D">
        <w:rPr>
          <w:rFonts w:ascii="Arial" w:hAnsi="Arial" w:cs="Arial"/>
          <w:sz w:val="24"/>
          <w:szCs w:val="24"/>
        </w:rPr>
        <w:t xml:space="preserve"> and listen </w:t>
      </w:r>
      <w:r w:rsidR="00431401" w:rsidRPr="0007218D">
        <w:rPr>
          <w:rFonts w:ascii="Arial" w:hAnsi="Arial" w:cs="Arial"/>
          <w:sz w:val="24"/>
          <w:szCs w:val="24"/>
        </w:rPr>
        <w:t>t</w:t>
      </w:r>
      <w:r w:rsidRPr="0007218D">
        <w:rPr>
          <w:rFonts w:ascii="Arial" w:hAnsi="Arial" w:cs="Arial"/>
          <w:sz w:val="24"/>
          <w:szCs w:val="24"/>
        </w:rPr>
        <w:t>o each other</w:t>
      </w:r>
      <w:r w:rsidR="00BC1977" w:rsidRPr="0007218D">
        <w:rPr>
          <w:rFonts w:ascii="Arial" w:hAnsi="Arial" w:cs="Arial"/>
          <w:sz w:val="24"/>
          <w:szCs w:val="24"/>
        </w:rPr>
        <w:t>,</w:t>
      </w:r>
      <w:r w:rsidRPr="0007218D">
        <w:rPr>
          <w:rFonts w:ascii="Arial" w:hAnsi="Arial" w:cs="Arial"/>
          <w:sz w:val="24"/>
          <w:szCs w:val="24"/>
        </w:rPr>
        <w:t xml:space="preserve"> aiming for an amicable solution. A third person</w:t>
      </w:r>
      <w:r w:rsidR="000A3DBE" w:rsidRPr="0007218D">
        <w:rPr>
          <w:rFonts w:ascii="Arial" w:hAnsi="Arial" w:cs="Arial"/>
          <w:sz w:val="24"/>
          <w:szCs w:val="24"/>
        </w:rPr>
        <w:t xml:space="preserve"> in the room </w:t>
      </w:r>
      <w:r w:rsidRPr="0007218D">
        <w:rPr>
          <w:rFonts w:ascii="Arial" w:hAnsi="Arial" w:cs="Arial"/>
          <w:sz w:val="24"/>
          <w:szCs w:val="24"/>
        </w:rPr>
        <w:t>, is the mediator,</w:t>
      </w:r>
      <w:r w:rsidR="000A3DBE" w:rsidRPr="0007218D">
        <w:rPr>
          <w:rFonts w:ascii="Arial" w:hAnsi="Arial" w:cs="Arial"/>
          <w:sz w:val="24"/>
          <w:szCs w:val="24"/>
        </w:rPr>
        <w:t xml:space="preserve"> </w:t>
      </w:r>
      <w:r w:rsidRPr="0007218D">
        <w:rPr>
          <w:rFonts w:ascii="Arial" w:hAnsi="Arial" w:cs="Arial"/>
          <w:sz w:val="24"/>
          <w:szCs w:val="24"/>
        </w:rPr>
        <w:t>who</w:t>
      </w:r>
      <w:r w:rsidR="00D45939" w:rsidRPr="0007218D">
        <w:rPr>
          <w:rFonts w:ascii="Arial" w:hAnsi="Arial" w:cs="Arial"/>
          <w:sz w:val="24"/>
          <w:szCs w:val="24"/>
        </w:rPr>
        <w:t>,</w:t>
      </w:r>
      <w:r w:rsidRPr="0007218D">
        <w:rPr>
          <w:rFonts w:ascii="Arial" w:hAnsi="Arial" w:cs="Arial"/>
          <w:sz w:val="24"/>
          <w:szCs w:val="24"/>
        </w:rPr>
        <w:t xml:space="preserve"> using wisdom, knowledge,</w:t>
      </w:r>
      <w:r w:rsidR="000A3DBE" w:rsidRPr="0007218D">
        <w:rPr>
          <w:rFonts w:ascii="Arial" w:hAnsi="Arial" w:cs="Arial"/>
          <w:sz w:val="24"/>
          <w:szCs w:val="24"/>
        </w:rPr>
        <w:t xml:space="preserve"> skills,</w:t>
      </w:r>
      <w:r w:rsidRPr="0007218D">
        <w:rPr>
          <w:rFonts w:ascii="Arial" w:hAnsi="Arial" w:cs="Arial"/>
          <w:sz w:val="24"/>
          <w:szCs w:val="24"/>
        </w:rPr>
        <w:t xml:space="preserve"> compassion, body language and carefully chosen words, is able </w:t>
      </w:r>
      <w:r w:rsidR="00BC1977" w:rsidRPr="0007218D">
        <w:rPr>
          <w:rFonts w:ascii="Arial" w:hAnsi="Arial" w:cs="Arial"/>
          <w:sz w:val="24"/>
          <w:szCs w:val="24"/>
        </w:rPr>
        <w:t>to create for</w:t>
      </w:r>
      <w:r w:rsidRPr="0007218D">
        <w:rPr>
          <w:rFonts w:ascii="Arial" w:hAnsi="Arial" w:cs="Arial"/>
          <w:sz w:val="24"/>
          <w:szCs w:val="24"/>
        </w:rPr>
        <w:t xml:space="preserve"> the disputants, with their deeply rooted convictions, wants, needs and expectations, </w:t>
      </w:r>
      <w:r w:rsidR="00BC1977" w:rsidRPr="0007218D">
        <w:rPr>
          <w:rFonts w:ascii="Arial" w:hAnsi="Arial" w:cs="Arial"/>
          <w:sz w:val="24"/>
          <w:szCs w:val="24"/>
        </w:rPr>
        <w:t xml:space="preserve">a </w:t>
      </w:r>
      <w:r w:rsidR="00D45939" w:rsidRPr="0007218D">
        <w:rPr>
          <w:rFonts w:ascii="Arial" w:hAnsi="Arial" w:cs="Arial"/>
          <w:sz w:val="24"/>
          <w:szCs w:val="24"/>
        </w:rPr>
        <w:t>“</w:t>
      </w:r>
      <w:r w:rsidR="00BC1977" w:rsidRPr="0007218D">
        <w:rPr>
          <w:rFonts w:ascii="Arial" w:hAnsi="Arial" w:cs="Arial"/>
          <w:sz w:val="24"/>
          <w:szCs w:val="24"/>
        </w:rPr>
        <w:t>caring conversation</w:t>
      </w:r>
      <w:r w:rsidR="00D45939" w:rsidRPr="0007218D">
        <w:rPr>
          <w:rFonts w:ascii="Arial" w:hAnsi="Arial" w:cs="Arial"/>
          <w:sz w:val="24"/>
          <w:szCs w:val="24"/>
        </w:rPr>
        <w:t>”</w:t>
      </w:r>
      <w:r w:rsidR="00BC1977" w:rsidRPr="0007218D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574F3A" w:rsidRPr="0007218D">
        <w:rPr>
          <w:rFonts w:ascii="Arial" w:hAnsi="Arial" w:cs="Arial"/>
          <w:sz w:val="24"/>
          <w:szCs w:val="24"/>
        </w:rPr>
        <w:t xml:space="preserve">. </w:t>
      </w:r>
      <w:r w:rsidR="00574F3A" w:rsidRPr="0007218D">
        <w:rPr>
          <w:rFonts w:ascii="Arial" w:hAnsi="Arial" w:cs="Arial"/>
          <w:color w:val="000000"/>
          <w:sz w:val="24"/>
          <w:szCs w:val="24"/>
        </w:rPr>
        <w:t>Pfetsch</w:t>
      </w:r>
      <w:r w:rsidR="00574F3A" w:rsidRPr="0007218D">
        <w:rPr>
          <w:rFonts w:ascii="Arial" w:hAnsi="Arial" w:cs="Arial"/>
          <w:sz w:val="24"/>
          <w:szCs w:val="24"/>
        </w:rPr>
        <w:t xml:space="preserve"> would hold that an interested, caring third party would act at an equidistance from each of the disputants and take an active equal role within the conversation </w:t>
      </w:r>
      <w:r w:rsidR="00574F3A" w:rsidRPr="0007218D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BC1977" w:rsidRPr="0007218D">
        <w:rPr>
          <w:rFonts w:ascii="Arial" w:hAnsi="Arial" w:cs="Arial"/>
          <w:sz w:val="24"/>
          <w:szCs w:val="24"/>
        </w:rPr>
        <w:t>.</w:t>
      </w:r>
      <w:r w:rsidR="00431401" w:rsidRPr="0007218D">
        <w:rPr>
          <w:rFonts w:ascii="Arial" w:hAnsi="Arial" w:cs="Arial"/>
          <w:sz w:val="24"/>
          <w:szCs w:val="24"/>
        </w:rPr>
        <w:t xml:space="preserve"> </w:t>
      </w:r>
      <w:r w:rsidR="001E0A40" w:rsidRPr="0007218D">
        <w:rPr>
          <w:rFonts w:ascii="Arial" w:hAnsi="Arial" w:cs="Arial"/>
          <w:sz w:val="24"/>
          <w:szCs w:val="24"/>
        </w:rPr>
        <w:t>Rooney would describe mediation interactions as a  complex process of</w:t>
      </w:r>
    </w:p>
    <w:p w14:paraId="6C6DE9DA" w14:textId="3E3BB09A" w:rsidR="001E0A40" w:rsidRPr="0007218D" w:rsidRDefault="001E0A40" w:rsidP="001E0A40">
      <w:pPr>
        <w:ind w:left="720"/>
        <w:rPr>
          <w:rFonts w:ascii="Arial" w:hAnsi="Arial" w:cs="Arial"/>
          <w:sz w:val="24"/>
          <w:szCs w:val="24"/>
        </w:rPr>
      </w:pPr>
      <w:r w:rsidRPr="0007218D">
        <w:rPr>
          <w:rFonts w:ascii="Arial" w:hAnsi="Arial" w:cs="Arial"/>
          <w:sz w:val="24"/>
          <w:szCs w:val="24"/>
        </w:rPr>
        <w:t>“disturbance, disruption and dissonance out of which something emerges which is greater than the sum of the parts. Scientists call this process ‘emergence’”</w:t>
      </w:r>
      <w:r w:rsidRPr="0007218D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06B4C2C2" w14:textId="79A364A3" w:rsidR="00EC37BC" w:rsidRPr="0007218D" w:rsidRDefault="00BC1977" w:rsidP="001E0A40">
      <w:pPr>
        <w:rPr>
          <w:rFonts w:ascii="Arial" w:hAnsi="Arial" w:cs="Arial"/>
          <w:sz w:val="24"/>
          <w:szCs w:val="24"/>
        </w:rPr>
      </w:pPr>
      <w:r w:rsidRPr="0007218D">
        <w:rPr>
          <w:rFonts w:ascii="Arial" w:hAnsi="Arial" w:cs="Arial"/>
          <w:sz w:val="24"/>
          <w:szCs w:val="24"/>
        </w:rPr>
        <w:t xml:space="preserve"> </w:t>
      </w:r>
      <w:r w:rsidR="000A3DBE" w:rsidRPr="0007218D">
        <w:rPr>
          <w:rFonts w:ascii="Arial" w:hAnsi="Arial" w:cs="Arial"/>
          <w:sz w:val="24"/>
          <w:szCs w:val="24"/>
        </w:rPr>
        <w:t xml:space="preserve">Into this intimate </w:t>
      </w:r>
      <w:r w:rsidR="004A36F9" w:rsidRPr="0007218D">
        <w:rPr>
          <w:rFonts w:ascii="Arial" w:hAnsi="Arial" w:cs="Arial"/>
          <w:sz w:val="24"/>
          <w:szCs w:val="24"/>
        </w:rPr>
        <w:t>triadic (“talking with”</w:t>
      </w:r>
      <w:r w:rsidR="00232EB3" w:rsidRPr="0007218D">
        <w:rPr>
          <w:rFonts w:ascii="Arial" w:hAnsi="Arial" w:cs="Arial"/>
          <w:sz w:val="24"/>
          <w:szCs w:val="24"/>
        </w:rPr>
        <w:t>)</w:t>
      </w:r>
      <w:r w:rsidR="000A3DBE" w:rsidRPr="0007218D">
        <w:rPr>
          <w:rFonts w:ascii="Arial" w:hAnsi="Arial" w:cs="Arial"/>
          <w:sz w:val="24"/>
          <w:szCs w:val="24"/>
        </w:rPr>
        <w:t xml:space="preserve"> relationship was imposed</w:t>
      </w:r>
      <w:r w:rsidR="001E0A40" w:rsidRPr="0007218D">
        <w:rPr>
          <w:rFonts w:ascii="Arial" w:hAnsi="Arial" w:cs="Arial"/>
          <w:sz w:val="24"/>
          <w:szCs w:val="24"/>
        </w:rPr>
        <w:t>, successively,</w:t>
      </w:r>
      <w:r w:rsidR="000A3DBE" w:rsidRPr="0007218D">
        <w:rPr>
          <w:rFonts w:ascii="Arial" w:hAnsi="Arial" w:cs="Arial"/>
          <w:sz w:val="24"/>
          <w:szCs w:val="24"/>
        </w:rPr>
        <w:t xml:space="preserve"> </w:t>
      </w:r>
      <w:r w:rsidR="009D5EA1">
        <w:rPr>
          <w:rFonts w:ascii="Arial" w:hAnsi="Arial" w:cs="Arial"/>
          <w:sz w:val="24"/>
          <w:szCs w:val="24"/>
        </w:rPr>
        <w:t xml:space="preserve">the ethical principles of </w:t>
      </w:r>
      <w:r w:rsidR="000A3DBE" w:rsidRPr="009D5EA1">
        <w:rPr>
          <w:rFonts w:ascii="Arial" w:hAnsi="Arial" w:cs="Arial"/>
          <w:i/>
          <w:iCs/>
          <w:sz w:val="24"/>
          <w:szCs w:val="24"/>
        </w:rPr>
        <w:t>neutrality</w:t>
      </w:r>
      <w:r w:rsidR="004A36F9" w:rsidRPr="0007218D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A36F9" w:rsidRPr="0007218D">
        <w:rPr>
          <w:rFonts w:ascii="Arial" w:hAnsi="Arial" w:cs="Arial"/>
          <w:sz w:val="24"/>
          <w:szCs w:val="24"/>
        </w:rPr>
        <w:t>pre 2015</w:t>
      </w:r>
      <w:proofErr w:type="gramEnd"/>
      <w:r w:rsidR="004A36F9" w:rsidRPr="0007218D">
        <w:rPr>
          <w:rFonts w:ascii="Arial" w:hAnsi="Arial" w:cs="Arial"/>
          <w:sz w:val="24"/>
          <w:szCs w:val="24"/>
        </w:rPr>
        <w:t>)</w:t>
      </w:r>
      <w:r w:rsidR="00AA1F83">
        <w:rPr>
          <w:rFonts w:ascii="Arial" w:hAnsi="Arial" w:cs="Arial"/>
          <w:sz w:val="24"/>
          <w:szCs w:val="24"/>
        </w:rPr>
        <w:t xml:space="preserve"> and</w:t>
      </w:r>
      <w:r w:rsidR="000A3DBE" w:rsidRPr="0007218D">
        <w:rPr>
          <w:rFonts w:ascii="Arial" w:hAnsi="Arial" w:cs="Arial"/>
          <w:sz w:val="24"/>
          <w:szCs w:val="24"/>
        </w:rPr>
        <w:t xml:space="preserve"> </w:t>
      </w:r>
      <w:r w:rsidR="000A3DBE" w:rsidRPr="009D5EA1">
        <w:rPr>
          <w:rFonts w:ascii="Arial" w:hAnsi="Arial" w:cs="Arial"/>
          <w:i/>
          <w:iCs/>
          <w:sz w:val="24"/>
          <w:szCs w:val="24"/>
        </w:rPr>
        <w:t>impartiality</w:t>
      </w:r>
      <w:r w:rsidR="004A36F9" w:rsidRPr="0007218D">
        <w:rPr>
          <w:rFonts w:ascii="Arial" w:hAnsi="Arial" w:cs="Arial"/>
          <w:sz w:val="24"/>
          <w:szCs w:val="24"/>
        </w:rPr>
        <w:t xml:space="preserve"> (post 2015) f</w:t>
      </w:r>
      <w:r w:rsidR="000A3DBE" w:rsidRPr="0007218D">
        <w:rPr>
          <w:rFonts w:ascii="Arial" w:hAnsi="Arial" w:cs="Arial"/>
          <w:sz w:val="24"/>
          <w:szCs w:val="24"/>
        </w:rPr>
        <w:t>rom the mediator</w:t>
      </w:r>
      <w:r w:rsidR="00232EB3" w:rsidRPr="0007218D">
        <w:rPr>
          <w:rFonts w:ascii="Arial" w:hAnsi="Arial" w:cs="Arial"/>
          <w:sz w:val="24"/>
          <w:szCs w:val="24"/>
        </w:rPr>
        <w:t xml:space="preserve"> </w:t>
      </w:r>
      <w:r w:rsidR="000A3DBE" w:rsidRPr="0007218D">
        <w:rPr>
          <w:rFonts w:ascii="Arial" w:hAnsi="Arial" w:cs="Arial"/>
          <w:sz w:val="24"/>
          <w:szCs w:val="24"/>
        </w:rPr>
        <w:t xml:space="preserve">and </w:t>
      </w:r>
      <w:r w:rsidR="000A3DBE" w:rsidRPr="009D5EA1">
        <w:rPr>
          <w:rFonts w:ascii="Arial" w:hAnsi="Arial" w:cs="Arial"/>
          <w:i/>
          <w:iCs/>
          <w:sz w:val="24"/>
          <w:szCs w:val="24"/>
        </w:rPr>
        <w:t>self-determination</w:t>
      </w:r>
      <w:r w:rsidR="000A3DBE" w:rsidRPr="0007218D">
        <w:rPr>
          <w:rFonts w:ascii="Arial" w:hAnsi="Arial" w:cs="Arial"/>
          <w:sz w:val="24"/>
          <w:szCs w:val="24"/>
        </w:rPr>
        <w:t xml:space="preserve"> (autonomy) for the disputants.</w:t>
      </w:r>
    </w:p>
    <w:p w14:paraId="526A28A2" w14:textId="77777777" w:rsidR="009D5EA1" w:rsidRDefault="001E0A40" w:rsidP="001E0A40">
      <w:pPr>
        <w:rPr>
          <w:rFonts w:ascii="Arial" w:hAnsi="Arial" w:cs="Arial"/>
          <w:sz w:val="24"/>
          <w:szCs w:val="24"/>
        </w:rPr>
      </w:pPr>
      <w:r w:rsidRPr="0007218D">
        <w:rPr>
          <w:rFonts w:ascii="Arial" w:hAnsi="Arial" w:cs="Arial"/>
          <w:sz w:val="24"/>
          <w:szCs w:val="24"/>
        </w:rPr>
        <w:t>Such constraints primarily affected the common</w:t>
      </w:r>
      <w:r w:rsidR="00CB3BA8" w:rsidRPr="0007218D">
        <w:rPr>
          <w:rFonts w:ascii="Arial" w:hAnsi="Arial" w:cs="Arial"/>
          <w:sz w:val="24"/>
          <w:szCs w:val="24"/>
        </w:rPr>
        <w:t>e</w:t>
      </w:r>
      <w:r w:rsidRPr="0007218D">
        <w:rPr>
          <w:rFonts w:ascii="Arial" w:hAnsi="Arial" w:cs="Arial"/>
          <w:sz w:val="24"/>
          <w:szCs w:val="24"/>
        </w:rPr>
        <w:t xml:space="preserve">st form of mediation, Facilitated Mediation (and arguably, </w:t>
      </w:r>
      <w:r w:rsidR="00CB3BA8" w:rsidRPr="0007218D">
        <w:rPr>
          <w:rFonts w:ascii="Arial" w:hAnsi="Arial" w:cs="Arial"/>
          <w:sz w:val="24"/>
          <w:szCs w:val="24"/>
        </w:rPr>
        <w:t xml:space="preserve">to a lesser degree, Transformational </w:t>
      </w:r>
      <w:proofErr w:type="gramStart"/>
      <w:r w:rsidR="00CB3BA8" w:rsidRPr="0007218D">
        <w:rPr>
          <w:rFonts w:ascii="Arial" w:hAnsi="Arial" w:cs="Arial"/>
          <w:sz w:val="24"/>
          <w:szCs w:val="24"/>
        </w:rPr>
        <w:t>mediation</w:t>
      </w:r>
      <w:proofErr w:type="gramEnd"/>
      <w:r w:rsidR="00CB3BA8" w:rsidRPr="0007218D">
        <w:rPr>
          <w:rFonts w:ascii="Arial" w:hAnsi="Arial" w:cs="Arial"/>
          <w:sz w:val="24"/>
          <w:szCs w:val="24"/>
        </w:rPr>
        <w:t xml:space="preserve"> and Narrative me</w:t>
      </w:r>
      <w:r w:rsidR="00AA067F" w:rsidRPr="0007218D">
        <w:rPr>
          <w:rFonts w:ascii="Arial" w:hAnsi="Arial" w:cs="Arial"/>
          <w:sz w:val="24"/>
          <w:szCs w:val="24"/>
        </w:rPr>
        <w:t>diation).</w:t>
      </w:r>
      <w:r w:rsidR="009D5EA1">
        <w:rPr>
          <w:rFonts w:ascii="Arial" w:hAnsi="Arial" w:cs="Arial"/>
          <w:sz w:val="24"/>
          <w:szCs w:val="24"/>
        </w:rPr>
        <w:t xml:space="preserve"> The other category of mediation includes evaluative and determinative mediation  which generally involve lawyers who work within a lawyer/Court of Law set of ethics.</w:t>
      </w:r>
    </w:p>
    <w:p w14:paraId="5D92BCD1" w14:textId="40E03608" w:rsidR="00AA067F" w:rsidRPr="0007218D" w:rsidRDefault="009D5EA1" w:rsidP="001E0A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stumbling blocks begin with the </w:t>
      </w:r>
      <w:r w:rsidRPr="0007218D">
        <w:rPr>
          <w:rFonts w:ascii="Arial" w:hAnsi="Arial" w:cs="Arial"/>
          <w:sz w:val="24"/>
          <w:szCs w:val="24"/>
        </w:rPr>
        <w:t>various, and, often, obtuse definitions  of neutrality and impartialit</w:t>
      </w:r>
      <w:r w:rsidR="00AA067F" w:rsidRPr="0007218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 Field’s summation was:</w:t>
      </w:r>
    </w:p>
    <w:p w14:paraId="650C0791" w14:textId="4D210B1B" w:rsidR="00AA067F" w:rsidRDefault="00AA067F" w:rsidP="001851D3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“ …</w:t>
      </w:r>
      <w:r w:rsidRPr="00AA067F">
        <w:rPr>
          <w:rFonts w:ascii="TimesNewRoman" w:hAnsi="TimesNewRoman"/>
          <w:color w:val="000000"/>
          <w:sz w:val="28"/>
          <w:szCs w:val="28"/>
        </w:rPr>
        <w:t xml:space="preserve"> neutrality is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AA067F">
        <w:rPr>
          <w:rFonts w:ascii="TimesNewRoman" w:hAnsi="TimesNewRoman"/>
          <w:color w:val="000000"/>
          <w:sz w:val="28"/>
          <w:szCs w:val="28"/>
        </w:rPr>
        <w:t>used to describe a mediator's sense of disinterest in the outcome of the dispute, impartiality is said to refer to 'an even-handedness, objectivity and fairness</w:t>
      </w:r>
      <w:r w:rsidR="00E70D29">
        <w:rPr>
          <w:rFonts w:ascii="TimesNewRoman" w:hAnsi="TimesNewRoman"/>
          <w:color w:val="000000"/>
          <w:sz w:val="28"/>
          <w:szCs w:val="28"/>
        </w:rPr>
        <w:t xml:space="preserve"> and </w:t>
      </w:r>
      <w:r w:rsidR="00E70D29" w:rsidRPr="00E70D29">
        <w:rPr>
          <w:rFonts w:ascii="Arial" w:hAnsi="Arial" w:cs="Arial"/>
          <w:i/>
          <w:iCs/>
          <w:color w:val="000000"/>
          <w:sz w:val="24"/>
          <w:szCs w:val="24"/>
        </w:rPr>
        <w:t>lack of bias</w:t>
      </w:r>
      <w:r w:rsidR="00E70D29">
        <w:rPr>
          <w:rFonts w:ascii="TimesNewRoman" w:hAnsi="TimesNewRoman"/>
          <w:color w:val="000000"/>
          <w:sz w:val="28"/>
          <w:szCs w:val="28"/>
        </w:rPr>
        <w:t xml:space="preserve"> (</w:t>
      </w:r>
      <w:r w:rsidR="009D5EA1">
        <w:rPr>
          <w:rFonts w:ascii="Arial" w:hAnsi="Arial" w:cs="Arial"/>
          <w:color w:val="000000"/>
          <w:sz w:val="24"/>
          <w:szCs w:val="24"/>
        </w:rPr>
        <w:t>w</w:t>
      </w:r>
      <w:r w:rsidR="00E70D29" w:rsidRPr="00E70D29">
        <w:rPr>
          <w:rFonts w:ascii="Arial" w:hAnsi="Arial" w:cs="Arial"/>
          <w:color w:val="000000"/>
          <w:sz w:val="24"/>
          <w:szCs w:val="24"/>
        </w:rPr>
        <w:t>riter’s addition</w:t>
      </w:r>
      <w:r w:rsidR="00E70D29">
        <w:rPr>
          <w:rFonts w:ascii="TimesNewRoman" w:hAnsi="TimesNewRoman"/>
          <w:color w:val="000000"/>
          <w:sz w:val="28"/>
          <w:szCs w:val="28"/>
        </w:rPr>
        <w:t>)</w:t>
      </w:r>
      <w:r w:rsidRPr="00AA067F">
        <w:rPr>
          <w:rFonts w:ascii="TimesNewRoman" w:hAnsi="TimesNewRoman"/>
          <w:color w:val="000000"/>
          <w:sz w:val="28"/>
          <w:szCs w:val="28"/>
        </w:rPr>
        <w:t xml:space="preserve"> towards the parties during the mediation process'.</w:t>
      </w:r>
      <w:r>
        <w:rPr>
          <w:rFonts w:ascii="TimesNewRoman" w:hAnsi="TimesNewRoman"/>
          <w:color w:val="000000"/>
          <w:sz w:val="28"/>
          <w:szCs w:val="28"/>
        </w:rPr>
        <w:t>”</w:t>
      </w:r>
      <w:r w:rsidR="001851D3">
        <w:rPr>
          <w:rStyle w:val="FootnoteReference"/>
          <w:rFonts w:ascii="TimesNewRoman" w:hAnsi="TimesNewRoman"/>
          <w:color w:val="000000"/>
          <w:sz w:val="28"/>
          <w:szCs w:val="28"/>
        </w:rPr>
        <w:footnoteReference w:id="5"/>
      </w:r>
    </w:p>
    <w:p w14:paraId="45F5E40F" w14:textId="5345B3C5" w:rsidR="00232EB3" w:rsidRPr="00431401" w:rsidRDefault="00232EB3" w:rsidP="001851D3">
      <w:pPr>
        <w:ind w:left="450"/>
        <w:rPr>
          <w:rFonts w:ascii="Arial" w:hAnsi="Arial" w:cs="Arial"/>
        </w:rPr>
      </w:pPr>
      <w:r w:rsidRPr="001851D3">
        <w:rPr>
          <w:rFonts w:ascii="Arial" w:hAnsi="Arial" w:cs="Arial"/>
          <w:sz w:val="28"/>
          <w:szCs w:val="28"/>
        </w:rPr>
        <w:lastRenderedPageBreak/>
        <w:t>PROBLEMS</w:t>
      </w:r>
      <w:r w:rsidR="00381EF1" w:rsidRPr="001851D3">
        <w:rPr>
          <w:rFonts w:ascii="Arial" w:hAnsi="Arial" w:cs="Arial"/>
          <w:sz w:val="28"/>
          <w:szCs w:val="28"/>
        </w:rPr>
        <w:t xml:space="preserve"> with Neutrality/Impartiality</w:t>
      </w:r>
      <w:r w:rsidR="00D45939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31401">
        <w:rPr>
          <w:rFonts w:ascii="Arial" w:hAnsi="Arial" w:cs="Arial"/>
        </w:rPr>
        <w:t xml:space="preserve">1. </w:t>
      </w:r>
      <w:r w:rsidR="00CB3BA8">
        <w:rPr>
          <w:rFonts w:ascii="Arial" w:hAnsi="Arial" w:cs="Arial"/>
        </w:rPr>
        <w:t>…“</w:t>
      </w:r>
      <w:r w:rsidR="00CB3BA8" w:rsidRPr="00CB3BA8">
        <w:rPr>
          <w:rFonts w:ascii="Arial" w:eastAsia="Times New Roman" w:hAnsi="Arial" w:cs="Arial"/>
          <w:sz w:val="24"/>
          <w:szCs w:val="24"/>
          <w:lang w:eastAsia="en-AU"/>
        </w:rPr>
        <w:t>neutrality and impartiality mean the same thing, with the terms often used interchangeably.”</w:t>
      </w:r>
      <w:r w:rsidR="00CB3BA8">
        <w:rPr>
          <w:rStyle w:val="FootnoteReference"/>
          <w:rFonts w:ascii="Arial" w:eastAsia="Times New Roman" w:hAnsi="Arial" w:cs="Arial"/>
          <w:sz w:val="24"/>
          <w:szCs w:val="24"/>
          <w:lang w:eastAsia="en-AU"/>
        </w:rPr>
        <w:footnoteReference w:id="6"/>
      </w:r>
    </w:p>
    <w:p w14:paraId="0A841C48" w14:textId="3BF1EB28" w:rsidR="00431401" w:rsidRPr="00431401" w:rsidRDefault="00431401" w:rsidP="00431401">
      <w:p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sz w:val="24"/>
          <w:szCs w:val="24"/>
          <w:lang w:eastAsia="en-AU"/>
        </w:rPr>
      </w:pPr>
      <w:r w:rsidRPr="00431401">
        <w:rPr>
          <w:rFonts w:ascii="Arial" w:hAnsi="Arial" w:cs="Arial"/>
        </w:rPr>
        <w:t xml:space="preserve">2. </w:t>
      </w:r>
      <w:r w:rsidR="00CB3BA8">
        <w:rPr>
          <w:rFonts w:ascii="Arial" w:hAnsi="Arial" w:cs="Arial"/>
        </w:rPr>
        <w:t>…</w:t>
      </w:r>
      <w:r>
        <w:rPr>
          <w:rFonts w:ascii="Arial" w:hAnsi="Arial" w:cs="Arial"/>
        </w:rPr>
        <w:t>“</w:t>
      </w:r>
      <w:r w:rsidRPr="00431401">
        <w:rPr>
          <w:rFonts w:ascii="Arial" w:eastAsia="Times New Roman" w:hAnsi="Arial" w:cs="Arial"/>
          <w:sz w:val="24"/>
          <w:szCs w:val="24"/>
          <w:lang w:eastAsia="en-AU"/>
        </w:rPr>
        <w:t>that a traditional ethic of neutrality or impartiality is not only theoretically unsound,  but also unrealistic, because it does not help mediators understand or negotiate common ethical dilemmas</w:t>
      </w:r>
      <w:r>
        <w:rPr>
          <w:rFonts w:ascii="Arial" w:eastAsia="Times New Roman" w:hAnsi="Arial" w:cs="Arial"/>
          <w:sz w:val="24"/>
          <w:szCs w:val="24"/>
          <w:lang w:eastAsia="en-AU"/>
        </w:rPr>
        <w:t>”</w:t>
      </w:r>
      <w:r>
        <w:rPr>
          <w:rStyle w:val="FootnoteReference"/>
          <w:rFonts w:ascii="Arial" w:eastAsia="Times New Roman" w:hAnsi="Arial" w:cs="Arial"/>
          <w:sz w:val="24"/>
          <w:szCs w:val="24"/>
          <w:lang w:eastAsia="en-AU"/>
        </w:rPr>
        <w:footnoteReference w:id="7"/>
      </w:r>
      <w:r w:rsidRPr="00431401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14:paraId="382145A9" w14:textId="77777777" w:rsidR="00431401" w:rsidRDefault="00431401" w:rsidP="004C144E">
      <w:pPr>
        <w:ind w:left="450"/>
        <w:rPr>
          <w:rFonts w:ascii="Arial" w:eastAsia="Times New Roman" w:hAnsi="Arial" w:cs="Arial"/>
          <w:sz w:val="24"/>
          <w:szCs w:val="24"/>
          <w:lang w:eastAsia="en-AU"/>
        </w:rPr>
      </w:pPr>
      <w:r w:rsidRPr="00431401">
        <w:rPr>
          <w:rFonts w:ascii="Arial" w:hAnsi="Arial" w:cs="Arial"/>
        </w:rPr>
        <w:t>3.</w:t>
      </w:r>
      <w:r w:rsidR="00232EB3" w:rsidRPr="00431401">
        <w:rPr>
          <w:rFonts w:ascii="Arial" w:hAnsi="Arial" w:cs="Arial"/>
        </w:rPr>
        <w:t>“</w:t>
      </w:r>
      <w:r w:rsidR="00232EB3" w:rsidRPr="00431401">
        <w:rPr>
          <w:rFonts w:ascii="Arial" w:eastAsia="Times New Roman" w:hAnsi="Arial" w:cs="Arial"/>
          <w:sz w:val="24"/>
          <w:szCs w:val="24"/>
          <w:lang w:eastAsia="en-AU"/>
        </w:rPr>
        <w:t xml:space="preserve">It is unrealistic for mediators to be wholly neutral, because they are human beings with their own perspectives and biases. Mediator neutrality </w:t>
      </w:r>
      <w:r w:rsidR="00D45939" w:rsidRPr="00431401">
        <w:rPr>
          <w:rFonts w:ascii="Arial" w:eastAsia="Times New Roman" w:hAnsi="Arial" w:cs="Arial"/>
          <w:sz w:val="24"/>
          <w:szCs w:val="24"/>
          <w:lang w:eastAsia="en-AU"/>
        </w:rPr>
        <w:t>…..</w:t>
      </w:r>
      <w:r w:rsidR="00232EB3" w:rsidRPr="00431401">
        <w:rPr>
          <w:rFonts w:ascii="Arial" w:eastAsia="Times New Roman" w:hAnsi="Arial" w:cs="Arial"/>
          <w:sz w:val="24"/>
          <w:szCs w:val="24"/>
          <w:lang w:eastAsia="en-AU"/>
        </w:rPr>
        <w:t>robs the mediator of the ability to intervene actively in the process where needed and ensure that all parties achieve meaningful self-determination.”</w:t>
      </w:r>
      <w:r w:rsidR="00232EB3" w:rsidRPr="00431401">
        <w:rPr>
          <w:rStyle w:val="FootnoteReference"/>
          <w:rFonts w:ascii="Arial" w:eastAsia="Times New Roman" w:hAnsi="Arial" w:cs="Arial"/>
          <w:sz w:val="24"/>
          <w:szCs w:val="24"/>
          <w:lang w:eastAsia="en-AU"/>
        </w:rPr>
        <w:footnoteReference w:id="8"/>
      </w:r>
    </w:p>
    <w:p w14:paraId="0DB80BF8" w14:textId="0A09E19F" w:rsidR="00232EB3" w:rsidRPr="00CB3BA8" w:rsidRDefault="00B6061F" w:rsidP="004C144E">
      <w:pPr>
        <w:ind w:left="450"/>
        <w:rPr>
          <w:rFonts w:ascii="Arial" w:hAnsi="Arial" w:cs="Arial"/>
          <w:color w:val="000000"/>
          <w:sz w:val="24"/>
          <w:szCs w:val="24"/>
        </w:rPr>
      </w:pPr>
      <w:r w:rsidRPr="00431401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431401" w:rsidRPr="00CB3BA8">
        <w:rPr>
          <w:rFonts w:ascii="Arial" w:eastAsia="Times New Roman" w:hAnsi="Arial" w:cs="Arial"/>
          <w:sz w:val="24"/>
          <w:szCs w:val="24"/>
          <w:lang w:eastAsia="en-AU"/>
        </w:rPr>
        <w:t>4</w:t>
      </w:r>
      <w:r w:rsidRPr="00CB3BA8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2926F7" w:rsidRPr="00CB3BA8">
        <w:rPr>
          <w:rFonts w:ascii="Arial" w:hAnsi="Arial" w:cs="Arial"/>
          <w:color w:val="000000"/>
          <w:sz w:val="24"/>
          <w:szCs w:val="24"/>
        </w:rPr>
        <w:t>A ‘neutral’</w:t>
      </w:r>
      <w:r w:rsidRPr="00CB3BA8">
        <w:rPr>
          <w:rFonts w:ascii="Arial" w:hAnsi="Arial" w:cs="Arial"/>
          <w:color w:val="000000"/>
          <w:sz w:val="24"/>
          <w:szCs w:val="24"/>
        </w:rPr>
        <w:t xml:space="preserve"> </w:t>
      </w:r>
      <w:r w:rsidR="002926F7" w:rsidRPr="00CB3BA8">
        <w:rPr>
          <w:rFonts w:ascii="Arial" w:hAnsi="Arial" w:cs="Arial"/>
          <w:color w:val="000000"/>
          <w:sz w:val="24"/>
          <w:szCs w:val="24"/>
        </w:rPr>
        <w:t>or ‘ impartial’ “ mediator cannot intervene in the process to deal with issues of power”</w:t>
      </w:r>
      <w:r w:rsidR="002926F7" w:rsidRPr="00CB3BA8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9"/>
      </w:r>
    </w:p>
    <w:p w14:paraId="1BD7AFDE" w14:textId="19A53A14" w:rsidR="009C30D6" w:rsidRDefault="00431401" w:rsidP="004C144E">
      <w:pPr>
        <w:ind w:left="450"/>
        <w:rPr>
          <w:rFonts w:ascii="Arial" w:eastAsia="Times New Roman" w:hAnsi="Arial" w:cs="Arial"/>
          <w:sz w:val="24"/>
          <w:szCs w:val="24"/>
          <w:lang w:eastAsia="en-AU"/>
        </w:rPr>
      </w:pPr>
      <w:r w:rsidRPr="00CB3BA8">
        <w:rPr>
          <w:rFonts w:ascii="Arial" w:eastAsia="Times New Roman" w:hAnsi="Arial" w:cs="Arial"/>
          <w:sz w:val="24"/>
          <w:szCs w:val="24"/>
          <w:lang w:eastAsia="en-AU"/>
        </w:rPr>
        <w:t>5</w:t>
      </w:r>
      <w:r w:rsidR="009C30D6" w:rsidRPr="00CB3BA8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381EF1" w:rsidRPr="00CB3BA8">
        <w:rPr>
          <w:rFonts w:ascii="Arial" w:eastAsia="Times New Roman" w:hAnsi="Arial" w:cs="Arial"/>
          <w:sz w:val="24"/>
          <w:szCs w:val="24"/>
          <w:lang w:eastAsia="en-AU"/>
        </w:rPr>
        <w:t xml:space="preserve"> “</w:t>
      </w:r>
      <w:r w:rsidR="009C30D6" w:rsidRPr="00CB3BA8">
        <w:rPr>
          <w:rFonts w:ascii="Arial" w:eastAsia="Times New Roman" w:hAnsi="Arial" w:cs="Arial"/>
          <w:sz w:val="24"/>
          <w:szCs w:val="24"/>
          <w:lang w:eastAsia="en-AU"/>
        </w:rPr>
        <w:t>mediators will inevitabl</w:t>
      </w:r>
      <w:r w:rsidR="00DB0FAE" w:rsidRPr="00CB3BA8">
        <w:rPr>
          <w:rFonts w:ascii="Arial" w:eastAsia="Times New Roman" w:hAnsi="Arial" w:cs="Arial"/>
          <w:sz w:val="24"/>
          <w:szCs w:val="24"/>
          <w:lang w:eastAsia="en-AU"/>
        </w:rPr>
        <w:t xml:space="preserve">y </w:t>
      </w:r>
      <w:r w:rsidR="009C30D6" w:rsidRPr="00CB3BA8">
        <w:rPr>
          <w:rFonts w:ascii="Arial" w:eastAsia="Times New Roman" w:hAnsi="Arial" w:cs="Arial"/>
          <w:sz w:val="24"/>
          <w:szCs w:val="24"/>
          <w:lang w:eastAsia="en-AU"/>
        </w:rPr>
        <w:t>impact upon content and outcomes due to their very presence in mediation and their personal, cultural and professional situatedness</w:t>
      </w:r>
      <w:r w:rsidR="00381EF1" w:rsidRPr="00CB3BA8">
        <w:rPr>
          <w:rFonts w:ascii="Arial" w:eastAsia="Times New Roman" w:hAnsi="Arial" w:cs="Arial"/>
          <w:sz w:val="24"/>
          <w:szCs w:val="24"/>
          <w:lang w:eastAsia="en-AU"/>
        </w:rPr>
        <w:t>”</w:t>
      </w:r>
      <w:r w:rsidR="00381EF1" w:rsidRPr="00CB3BA8">
        <w:rPr>
          <w:rStyle w:val="FootnoteReference"/>
          <w:rFonts w:ascii="Arial" w:eastAsia="Times New Roman" w:hAnsi="Arial" w:cs="Arial"/>
          <w:sz w:val="24"/>
          <w:szCs w:val="24"/>
          <w:lang w:eastAsia="en-AU"/>
        </w:rPr>
        <w:footnoteReference w:id="10"/>
      </w:r>
    </w:p>
    <w:p w14:paraId="72B1DA18" w14:textId="2C08B9D7" w:rsidR="006B5A30" w:rsidRDefault="006B5A30" w:rsidP="004C144E">
      <w:pPr>
        <w:ind w:left="45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5CE2EF7" w14:textId="2F863681" w:rsidR="006B5A30" w:rsidRPr="00CB3BA8" w:rsidRDefault="00125F3F" w:rsidP="00125F3F">
      <w:pPr>
        <w:rPr>
          <w:rFonts w:ascii="Arial" w:hAnsi="Arial" w:cs="Arial"/>
        </w:rPr>
      </w:pPr>
      <w:r w:rsidRPr="00125F3F">
        <w:rPr>
          <w:rFonts w:ascii="Arial" w:hAnsi="Arial" w:cs="Arial"/>
          <w:b/>
          <w:bCs/>
          <w:sz w:val="28"/>
          <w:szCs w:val="28"/>
        </w:rPr>
        <w:t>The rise of the</w:t>
      </w:r>
      <w:r>
        <w:rPr>
          <w:rFonts w:ascii="Arial" w:hAnsi="Arial" w:cs="Arial"/>
        </w:rPr>
        <w:t xml:space="preserve"> </w:t>
      </w:r>
      <w:r w:rsidRPr="002323AB">
        <w:rPr>
          <w:rFonts w:ascii="Arial" w:hAnsi="Arial" w:cs="Arial"/>
          <w:b/>
          <w:bCs/>
          <w:sz w:val="28"/>
          <w:szCs w:val="28"/>
        </w:rPr>
        <w:t>Impartiality – Self-determination Paradox</w:t>
      </w:r>
    </w:p>
    <w:p w14:paraId="5473296D" w14:textId="4D86358F" w:rsidR="00DF158F" w:rsidRDefault="001851D3" w:rsidP="00DF158F">
      <w:pPr>
        <w:rPr>
          <w:rFonts w:ascii="Arial" w:hAnsi="Arial" w:cs="Arial"/>
          <w:sz w:val="24"/>
          <w:szCs w:val="24"/>
        </w:rPr>
      </w:pPr>
      <w:r w:rsidRPr="001851D3">
        <w:rPr>
          <w:rFonts w:ascii="Arial" w:hAnsi="Arial" w:cs="Arial"/>
          <w:sz w:val="24"/>
          <w:szCs w:val="24"/>
        </w:rPr>
        <w:t>Co-incident with the Rights movements</w:t>
      </w:r>
      <w:r w:rsidR="00DF158F">
        <w:rPr>
          <w:rFonts w:ascii="Arial" w:hAnsi="Arial" w:cs="Arial"/>
          <w:sz w:val="24"/>
          <w:szCs w:val="24"/>
        </w:rPr>
        <w:t xml:space="preserve"> and, separately, the rise of feminism</w:t>
      </w:r>
      <w:r w:rsidRPr="001851D3">
        <w:rPr>
          <w:rFonts w:ascii="Arial" w:hAnsi="Arial" w:cs="Arial"/>
          <w:sz w:val="24"/>
          <w:szCs w:val="24"/>
        </w:rPr>
        <w:t xml:space="preserve"> in USA</w:t>
      </w:r>
      <w:r w:rsidR="00CB0F07">
        <w:rPr>
          <w:rFonts w:ascii="Arial" w:hAnsi="Arial" w:cs="Arial"/>
          <w:sz w:val="24"/>
          <w:szCs w:val="24"/>
        </w:rPr>
        <w:t xml:space="preserve"> c</w:t>
      </w:r>
      <w:r w:rsidR="00CB0F07" w:rsidRPr="00CB0F07">
        <w:rPr>
          <w:rFonts w:ascii="Arial" w:hAnsi="Arial" w:cs="Arial"/>
          <w:sz w:val="24"/>
          <w:szCs w:val="24"/>
        </w:rPr>
        <w:t>ame the emphasis on self-determination (or autonomy)</w:t>
      </w:r>
      <w:r w:rsidR="00CB0F07">
        <w:rPr>
          <w:rFonts w:ascii="Arial" w:hAnsi="Arial" w:cs="Arial"/>
          <w:sz w:val="24"/>
          <w:szCs w:val="24"/>
        </w:rPr>
        <w:t xml:space="preserve"> </w:t>
      </w:r>
      <w:r w:rsidR="00DF158F">
        <w:rPr>
          <w:rFonts w:ascii="Arial" w:hAnsi="Arial" w:cs="Arial"/>
          <w:sz w:val="24"/>
          <w:szCs w:val="24"/>
        </w:rPr>
        <w:t>and on gender</w:t>
      </w:r>
      <w:r w:rsidR="008C5DFD">
        <w:rPr>
          <w:rFonts w:ascii="Arial" w:hAnsi="Arial" w:cs="Arial"/>
          <w:sz w:val="24"/>
          <w:szCs w:val="24"/>
        </w:rPr>
        <w:t xml:space="preserve"> and/or </w:t>
      </w:r>
      <w:r w:rsidR="00DF158F">
        <w:rPr>
          <w:rFonts w:ascii="Arial" w:hAnsi="Arial" w:cs="Arial"/>
          <w:sz w:val="24"/>
          <w:szCs w:val="24"/>
        </w:rPr>
        <w:t xml:space="preserve"> power </w:t>
      </w:r>
      <w:r w:rsidR="008C5DFD">
        <w:rPr>
          <w:rFonts w:ascii="Arial" w:hAnsi="Arial" w:cs="Arial"/>
          <w:sz w:val="24"/>
          <w:szCs w:val="24"/>
        </w:rPr>
        <w:t>im</w:t>
      </w:r>
      <w:r w:rsidR="00DF158F">
        <w:rPr>
          <w:rFonts w:ascii="Arial" w:hAnsi="Arial" w:cs="Arial"/>
          <w:sz w:val="24"/>
          <w:szCs w:val="24"/>
        </w:rPr>
        <w:t xml:space="preserve">balance </w:t>
      </w:r>
      <w:r w:rsidR="00CB0F07">
        <w:rPr>
          <w:rFonts w:ascii="Arial" w:hAnsi="Arial" w:cs="Arial"/>
          <w:sz w:val="24"/>
          <w:szCs w:val="24"/>
        </w:rPr>
        <w:t>within the umbrella of impartiality.</w:t>
      </w:r>
    </w:p>
    <w:p w14:paraId="38FA3C3B" w14:textId="332C9E42" w:rsidR="00DF158F" w:rsidRDefault="00DF158F" w:rsidP="00DF158F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F158F">
        <w:rPr>
          <w:rFonts w:ascii="Arial" w:hAnsi="Arial" w:cs="Arial"/>
          <w:sz w:val="24"/>
          <w:szCs w:val="24"/>
        </w:rPr>
        <w:lastRenderedPageBreak/>
        <w:t>“</w:t>
      </w:r>
      <w:r w:rsidRPr="00DF158F">
        <w:rPr>
          <w:rFonts w:ascii="Arial" w:hAnsi="Arial" w:cs="Arial"/>
          <w:color w:val="000000"/>
          <w:sz w:val="24"/>
          <w:szCs w:val="24"/>
        </w:rPr>
        <w:t>Moral theories couched in terms of rights, justice and abstract rationality… gave way to moral theories which emphasise care, compassion and contextualisation”</w:t>
      </w:r>
      <w:r w:rsidRPr="00DF158F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11"/>
      </w:r>
    </w:p>
    <w:p w14:paraId="51C028AF" w14:textId="2464FE84" w:rsidR="00DF158F" w:rsidRDefault="00DF158F" w:rsidP="00E70D2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Interestingly there were concomitant changes in medicine with a change from the dispassionate observer</w:t>
      </w:r>
      <w:r w:rsidR="00E70D29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doctor</w:t>
      </w:r>
      <w:r w:rsidR="00E70D29">
        <w:rPr>
          <w:rFonts w:ascii="Arial" w:hAnsi="Arial" w:cs="Arial"/>
          <w:color w:val="000000"/>
          <w:sz w:val="24"/>
          <w:szCs w:val="24"/>
        </w:rPr>
        <w:t xml:space="preserve"> model</w:t>
      </w:r>
      <w:r>
        <w:rPr>
          <w:rFonts w:ascii="Arial" w:hAnsi="Arial" w:cs="Arial"/>
          <w:color w:val="000000"/>
          <w:sz w:val="24"/>
          <w:szCs w:val="24"/>
        </w:rPr>
        <w:t xml:space="preserve"> to </w:t>
      </w:r>
      <w:r w:rsidR="00E70D29">
        <w:rPr>
          <w:rFonts w:ascii="Arial" w:hAnsi="Arial" w:cs="Arial"/>
          <w:color w:val="000000"/>
          <w:sz w:val="24"/>
          <w:szCs w:val="24"/>
        </w:rPr>
        <w:t>a patient-centered healthcare model:</w:t>
      </w:r>
    </w:p>
    <w:p w14:paraId="42B81E4B" w14:textId="374F48D0" w:rsidR="00E70D29" w:rsidRDefault="00E70D29" w:rsidP="00E70D29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““Patient centeredness encompasses qualities of compassion, empathy and responsiveness to the needs, values and expressed preferences of the individual patient.”</w:t>
      </w:r>
      <w:r>
        <w:rPr>
          <w:rStyle w:val="FootnoteReference"/>
          <w:rFonts w:ascii="Arial" w:hAnsi="Arial" w:cs="Arial"/>
          <w:color w:val="000000"/>
        </w:rPr>
        <w:footnoteReference w:id="12"/>
      </w:r>
    </w:p>
    <w:p w14:paraId="77A91E56" w14:textId="522FDFC0" w:rsidR="00E70D29" w:rsidRDefault="00E70D29" w:rsidP="00E70D2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echoes Shapira’s assertion:</w:t>
      </w:r>
    </w:p>
    <w:p w14:paraId="62121BB9" w14:textId="693F6506" w:rsidR="00E70D29" w:rsidRDefault="00E70D29" w:rsidP="00E70D29">
      <w:pPr>
        <w:ind w:left="450"/>
        <w:rPr>
          <w:rFonts w:ascii="Arial" w:hAnsi="Arial" w:cs="Arial"/>
          <w:sz w:val="24"/>
          <w:szCs w:val="24"/>
        </w:rPr>
      </w:pPr>
      <w:r w:rsidRPr="00E70D29">
        <w:rPr>
          <w:rFonts w:ascii="Arial" w:hAnsi="Arial" w:cs="Arial"/>
          <w:sz w:val="24"/>
          <w:szCs w:val="24"/>
        </w:rPr>
        <w:t>“Mediation's body of knowledge draws on the more established disciplines of, among others, psychology, sociology, management, political science, and law.”</w:t>
      </w:r>
      <w:r w:rsidRPr="00E70D29">
        <w:rPr>
          <w:rStyle w:val="FootnoteReference"/>
          <w:rFonts w:ascii="Arial" w:hAnsi="Arial" w:cs="Arial"/>
          <w:sz w:val="24"/>
          <w:szCs w:val="24"/>
        </w:rPr>
        <w:footnoteReference w:id="13"/>
      </w:r>
    </w:p>
    <w:p w14:paraId="05C96426" w14:textId="77777777" w:rsidR="00022022" w:rsidRDefault="00125F3F" w:rsidP="00022022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For a mediator to stay outside of a dyadic disputant </w:t>
      </w:r>
      <w:r w:rsidR="00022022">
        <w:rPr>
          <w:rFonts w:ascii="Arial" w:hAnsi="Arial" w:cs="Arial"/>
        </w:rPr>
        <w:t xml:space="preserve">conversation and not intervene, for fear of breeching neutrality or become partial  and intervene on behalf of one mediatee who was disempowered or  </w:t>
      </w:r>
      <w:r>
        <w:rPr>
          <w:rFonts w:ascii="Arial" w:hAnsi="Arial" w:cs="Arial"/>
        </w:rPr>
        <w:t xml:space="preserve">merge into a </w:t>
      </w:r>
      <w:r w:rsidR="00022022">
        <w:rPr>
          <w:rFonts w:ascii="Arial" w:hAnsi="Arial" w:cs="Arial"/>
        </w:rPr>
        <w:t xml:space="preserve"> mediation as an even handed, fair and equidistant part of a triadic group (party) became </w:t>
      </w:r>
      <w:r w:rsidR="00022022" w:rsidRPr="00022022">
        <w:rPr>
          <w:rFonts w:ascii="Arial" w:hAnsi="Arial" w:cs="Arial"/>
          <w:b/>
          <w:bCs/>
        </w:rPr>
        <w:t>a paradox</w:t>
      </w:r>
      <w:r w:rsidR="00022022">
        <w:rPr>
          <w:rFonts w:ascii="Arial" w:hAnsi="Arial" w:cs="Arial"/>
        </w:rPr>
        <w:t xml:space="preserve"> and a burden.</w:t>
      </w:r>
      <w:r w:rsidR="00022022" w:rsidRPr="00022022">
        <w:rPr>
          <w:rFonts w:ascii="Arial" w:hAnsi="Arial" w:cs="Arial"/>
          <w:color w:val="000000"/>
        </w:rPr>
        <w:t xml:space="preserve"> </w:t>
      </w:r>
    </w:p>
    <w:p w14:paraId="7F3A7B49" w14:textId="4ACBC174" w:rsidR="00022022" w:rsidRDefault="00022022" w:rsidP="00022022">
      <w:pPr>
        <w:pStyle w:val="NormalWeb"/>
        <w:rPr>
          <w:rFonts w:ascii="Arial" w:hAnsi="Arial" w:cs="Arial"/>
          <w:color w:val="000000"/>
        </w:rPr>
      </w:pPr>
      <w:r w:rsidRPr="006A0688">
        <w:rPr>
          <w:rFonts w:ascii="Arial" w:hAnsi="Arial" w:cs="Arial"/>
          <w:color w:val="000000"/>
        </w:rPr>
        <w:t>Douglas</w:t>
      </w:r>
      <w:r>
        <w:rPr>
          <w:rStyle w:val="FootnoteReference"/>
          <w:rFonts w:ascii="Arial" w:hAnsi="Arial" w:cs="Arial"/>
          <w:color w:val="000000"/>
        </w:rPr>
        <w:footnoteReference w:id="14"/>
      </w:r>
      <w:r>
        <w:rPr>
          <w:rFonts w:ascii="Arial" w:hAnsi="Arial" w:cs="Arial"/>
          <w:color w:val="000000"/>
        </w:rPr>
        <w:t xml:space="preserve"> </w:t>
      </w:r>
      <w:r w:rsidRPr="006A0688">
        <w:rPr>
          <w:rFonts w:ascii="Arial" w:hAnsi="Arial" w:cs="Arial"/>
          <w:color w:val="000000"/>
        </w:rPr>
        <w:t xml:space="preserve">found that almost all mediators stray outside of the </w:t>
      </w:r>
      <w:proofErr w:type="gramStart"/>
      <w:r w:rsidRPr="006A0688">
        <w:rPr>
          <w:rFonts w:ascii="Arial" w:hAnsi="Arial" w:cs="Arial"/>
          <w:color w:val="000000"/>
        </w:rPr>
        <w:t>neutral-impartiality</w:t>
      </w:r>
      <w:proofErr w:type="gramEnd"/>
      <w:r w:rsidRPr="006A0688">
        <w:rPr>
          <w:rFonts w:ascii="Arial" w:hAnsi="Arial" w:cs="Arial"/>
          <w:color w:val="000000"/>
        </w:rPr>
        <w:t xml:space="preserve"> constricts to achieve better, </w:t>
      </w:r>
      <w:r>
        <w:rPr>
          <w:rFonts w:ascii="Arial" w:hAnsi="Arial" w:cs="Arial"/>
          <w:color w:val="000000"/>
        </w:rPr>
        <w:t xml:space="preserve">mutual </w:t>
      </w:r>
      <w:r w:rsidRPr="006A0688">
        <w:rPr>
          <w:rFonts w:ascii="Arial" w:hAnsi="Arial" w:cs="Arial"/>
          <w:color w:val="000000"/>
        </w:rPr>
        <w:t>self-determined emotional and/or financial resolutions within mediation</w:t>
      </w:r>
      <w:r>
        <w:rPr>
          <w:rFonts w:ascii="Arial" w:hAnsi="Arial" w:cs="Arial"/>
          <w:color w:val="000000"/>
        </w:rPr>
        <w:t>: neutrality was considered an unachievable aspiration and the balancing of  power, influence and fairness subsumed impartiality at times. Crowe suggests such decisions were made impulsively/intuitively  (Group 1 thinking) and rationalised later (Group 2).</w:t>
      </w:r>
      <w:r>
        <w:rPr>
          <w:rStyle w:val="FootnoteReference"/>
          <w:rFonts w:ascii="Arial" w:hAnsi="Arial" w:cs="Arial"/>
          <w:color w:val="000000"/>
        </w:rPr>
        <w:footnoteReference w:id="15"/>
      </w:r>
      <w:r>
        <w:rPr>
          <w:rFonts w:ascii="Arial" w:hAnsi="Arial" w:cs="Arial"/>
          <w:color w:val="000000"/>
        </w:rPr>
        <w:t xml:space="preserve"> Crowe develops this concept describing how, if the technique works, it can be shared with like-minded mediators and become a repeatable ‘practice’ within the group.</w:t>
      </w:r>
    </w:p>
    <w:p w14:paraId="7355285B" w14:textId="77777777" w:rsidR="00022022" w:rsidRPr="00125F3F" w:rsidRDefault="00022022" w:rsidP="00022022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125F3F">
        <w:rPr>
          <w:rFonts w:ascii="Arial" w:hAnsi="Arial" w:cs="Arial"/>
          <w:b/>
          <w:bCs/>
          <w:color w:val="000000"/>
          <w:sz w:val="28"/>
          <w:szCs w:val="28"/>
        </w:rPr>
        <w:t>Party self-determination.</w:t>
      </w:r>
    </w:p>
    <w:p w14:paraId="4013828D" w14:textId="24FA1D8D" w:rsidR="00125F3F" w:rsidRPr="00E70D29" w:rsidRDefault="00022022" w:rsidP="00022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The aim was to achieve a mutuality within the mediation ‘trio’, at all times respecting and honouring the self-determination of the duo mediatees. This came to be termed ‘party self-determination’</w:t>
      </w:r>
    </w:p>
    <w:p w14:paraId="76D88E05" w14:textId="60C15134" w:rsidR="007C1CAB" w:rsidRDefault="007C1CAB" w:rsidP="00A86BA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14:paraId="67476AF5" w14:textId="2FC3B5D3" w:rsidR="00A86BAE" w:rsidRPr="00A86BAE" w:rsidRDefault="00A86BAE" w:rsidP="00A86BAE">
      <w:pPr>
        <w:pStyle w:val="NormalWeb"/>
        <w:rPr>
          <w:rFonts w:ascii="Arial" w:hAnsi="Arial" w:cs="Arial"/>
          <w:b/>
          <w:bCs/>
          <w:color w:val="000000"/>
        </w:rPr>
      </w:pPr>
      <w:r w:rsidRPr="00A86BAE">
        <w:rPr>
          <w:rFonts w:ascii="Arial" w:hAnsi="Arial" w:cs="Arial"/>
          <w:b/>
          <w:bCs/>
          <w:color w:val="000000"/>
        </w:rPr>
        <w:lastRenderedPageBreak/>
        <w:t>Possible Solution to the Impartiality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BAE">
        <w:rPr>
          <w:rFonts w:ascii="Arial" w:hAnsi="Arial" w:cs="Arial"/>
          <w:b/>
          <w:bCs/>
          <w:color w:val="000000"/>
        </w:rPr>
        <w:t>- Self-determination Paradox</w:t>
      </w:r>
    </w:p>
    <w:p w14:paraId="67C65B76" w14:textId="2F29EDD4" w:rsidR="006A0688" w:rsidRDefault="006A0688" w:rsidP="00A86BAE">
      <w:pPr>
        <w:pStyle w:val="NormalWeb"/>
        <w:rPr>
          <w:rFonts w:ascii="Arial" w:hAnsi="Arial" w:cs="Arial"/>
        </w:rPr>
      </w:pPr>
      <w:r w:rsidRPr="006A0688">
        <w:rPr>
          <w:rFonts w:ascii="Arial" w:hAnsi="Arial" w:cs="Arial"/>
          <w:color w:val="000000"/>
        </w:rPr>
        <w:t>Field and Crowe</w:t>
      </w:r>
      <w:r w:rsidR="00A86BAE">
        <w:rPr>
          <w:rStyle w:val="FootnoteReference"/>
          <w:rFonts w:ascii="Arial" w:hAnsi="Arial" w:cs="Arial"/>
          <w:color w:val="000000"/>
        </w:rPr>
        <w:footnoteReference w:id="16"/>
      </w:r>
      <w:r w:rsidRPr="006A0688">
        <w:rPr>
          <w:rFonts w:ascii="Arial" w:hAnsi="Arial" w:cs="Arial"/>
          <w:color w:val="000000"/>
        </w:rPr>
        <w:t xml:space="preserve"> in their recent book ,</w:t>
      </w:r>
      <w:r w:rsidRPr="006A0688">
        <w:rPr>
          <w:rFonts w:ascii="Arial" w:hAnsi="Arial" w:cs="Arial"/>
        </w:rPr>
        <w:t xml:space="preserve"> </w:t>
      </w:r>
      <w:r w:rsidRPr="00A86BAE">
        <w:rPr>
          <w:rFonts w:ascii="Arial" w:hAnsi="Arial" w:cs="Arial"/>
          <w:i/>
          <w:iCs/>
        </w:rPr>
        <w:t>‘Mediation Ethics: From Theory to Practice’</w:t>
      </w:r>
      <w:r w:rsidRPr="006A0688">
        <w:rPr>
          <w:rFonts w:ascii="Arial" w:hAnsi="Arial" w:cs="Arial"/>
        </w:rPr>
        <w:t xml:space="preserve"> espouse an elaboration of  party self-determination that allows ethical </w:t>
      </w:r>
      <w:r>
        <w:rPr>
          <w:rFonts w:ascii="Arial" w:hAnsi="Arial" w:cs="Arial"/>
        </w:rPr>
        <w:t>shifts in mediator neutrality/impartiality , in attempts to protect</w:t>
      </w:r>
      <w:r w:rsidR="005401A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balance power imbalances and self-development and mutuality </w:t>
      </w:r>
      <w:r w:rsidR="00766E9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both disputants:</w:t>
      </w:r>
    </w:p>
    <w:p w14:paraId="5F16F931" w14:textId="5F013C70" w:rsidR="006A0688" w:rsidRDefault="006A0688" w:rsidP="006A0688">
      <w:pPr>
        <w:pStyle w:val="NormalWeb"/>
        <w:ind w:left="720" w:firstLine="720"/>
        <w:rPr>
          <w:rFonts w:ascii="Arial" w:hAnsi="Arial" w:cs="Arial"/>
        </w:rPr>
      </w:pPr>
      <w:r>
        <w:t xml:space="preserve">“… </w:t>
      </w:r>
      <w:r w:rsidRPr="006A0688">
        <w:rPr>
          <w:rFonts w:ascii="Arial" w:hAnsi="Arial" w:cs="Arial"/>
        </w:rPr>
        <w:t>our position is that party self-determination requires an ethic of responsiveness to the parties’ needs and interests that may involve both neutral and non-neutral (or impartial and non-impartial) actions and interventions.</w:t>
      </w:r>
      <w:r>
        <w:rPr>
          <w:rFonts w:ascii="Arial" w:hAnsi="Arial" w:cs="Arial"/>
        </w:rPr>
        <w:t>”</w:t>
      </w:r>
      <w:r w:rsidR="00A86BAE">
        <w:rPr>
          <w:rStyle w:val="FootnoteReference"/>
          <w:rFonts w:ascii="Arial" w:hAnsi="Arial" w:cs="Arial"/>
        </w:rPr>
        <w:footnoteReference w:id="17"/>
      </w:r>
      <w:r>
        <w:rPr>
          <w:rFonts w:ascii="Arial" w:hAnsi="Arial" w:cs="Arial"/>
        </w:rPr>
        <w:t xml:space="preserve"> </w:t>
      </w:r>
    </w:p>
    <w:p w14:paraId="4D7871D3" w14:textId="5994F63F" w:rsidR="00A86BAE" w:rsidRPr="00EF004E" w:rsidRDefault="000F4EA9" w:rsidP="00A86BAE">
      <w:pPr>
        <w:pStyle w:val="NormalWeb"/>
        <w:rPr>
          <w:rFonts w:ascii="Arial" w:hAnsi="Arial" w:cs="Arial"/>
          <w:b/>
          <w:bCs/>
        </w:rPr>
      </w:pPr>
      <w:r w:rsidRPr="00EF004E">
        <w:rPr>
          <w:rFonts w:ascii="Arial" w:hAnsi="Arial" w:cs="Arial"/>
          <w:b/>
          <w:bCs/>
        </w:rPr>
        <w:t xml:space="preserve">Field and Crowe’s </w:t>
      </w:r>
      <w:proofErr w:type="gramStart"/>
      <w:r w:rsidRPr="00EF004E">
        <w:rPr>
          <w:rFonts w:ascii="Arial" w:hAnsi="Arial" w:cs="Arial"/>
          <w:b/>
          <w:bCs/>
        </w:rPr>
        <w:t>four point</w:t>
      </w:r>
      <w:proofErr w:type="gramEnd"/>
      <w:r w:rsidRPr="00EF004E">
        <w:rPr>
          <w:rFonts w:ascii="Arial" w:hAnsi="Arial" w:cs="Arial"/>
          <w:b/>
          <w:bCs/>
        </w:rPr>
        <w:t xml:space="preserve"> process</w:t>
      </w:r>
    </w:p>
    <w:p w14:paraId="22CFF248" w14:textId="77777777" w:rsidR="000F4EA9" w:rsidRPr="00EF004E" w:rsidRDefault="000F4EA9" w:rsidP="000F4EA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F004E">
        <w:rPr>
          <w:rFonts w:ascii="Arial" w:hAnsi="Arial" w:cs="Arial"/>
        </w:rPr>
        <w:t>Active Reflective Practice in a mediator’s life with extra emphasis on ‘Reflection -in-action’</w:t>
      </w:r>
    </w:p>
    <w:p w14:paraId="30AECE5E" w14:textId="33DB6F42" w:rsidR="000F4EA9" w:rsidRPr="00EF004E" w:rsidRDefault="000F4EA9" w:rsidP="000F4EA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F004E">
        <w:rPr>
          <w:rFonts w:ascii="Arial" w:hAnsi="Arial" w:cs="Arial"/>
        </w:rPr>
        <w:t xml:space="preserve">Mediator’s openness and acceptance of each mediatee’s perspectives/world view </w:t>
      </w:r>
    </w:p>
    <w:p w14:paraId="60C21C71" w14:textId="0573D0AC" w:rsidR="000F4EA9" w:rsidRPr="00EF004E" w:rsidRDefault="002323AB" w:rsidP="000F4EA9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F004E">
        <w:rPr>
          <w:rFonts w:ascii="Arial" w:hAnsi="Arial" w:cs="Arial"/>
        </w:rPr>
        <w:t>Contextual</w:t>
      </w:r>
      <w:r w:rsidR="000F4EA9" w:rsidRPr="00EF004E">
        <w:rPr>
          <w:rFonts w:ascii="Arial" w:hAnsi="Arial" w:cs="Arial"/>
        </w:rPr>
        <w:t xml:space="preserve"> decisions to maintain</w:t>
      </w:r>
      <w:r w:rsidR="00EF004E" w:rsidRPr="00EF004E">
        <w:rPr>
          <w:rFonts w:ascii="Arial" w:hAnsi="Arial" w:cs="Arial"/>
        </w:rPr>
        <w:t xml:space="preserve"> party self-determination</w:t>
      </w:r>
    </w:p>
    <w:p w14:paraId="36B784AD" w14:textId="576997E0" w:rsidR="00EF004E" w:rsidRDefault="00EF004E" w:rsidP="00EF004E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F004E">
        <w:rPr>
          <w:rFonts w:ascii="Arial" w:hAnsi="Arial" w:cs="Arial"/>
        </w:rPr>
        <w:t>Active management of power and influence within the mediation, to facilitate self-determination</w:t>
      </w:r>
    </w:p>
    <w:p w14:paraId="5E0C2AFF" w14:textId="4712B84E" w:rsidR="00975A13" w:rsidRDefault="00EF004E" w:rsidP="00EF004E">
      <w:pPr>
        <w:pStyle w:val="NormalWeb"/>
        <w:rPr>
          <w:rFonts w:ascii="Arial" w:hAnsi="Arial" w:cs="Arial"/>
        </w:rPr>
      </w:pPr>
      <w:r w:rsidRPr="00EF004E">
        <w:rPr>
          <w:rFonts w:ascii="Arial" w:hAnsi="Arial" w:cs="Arial"/>
          <w:b/>
          <w:bCs/>
        </w:rPr>
        <w:t>How can this be achieved</w:t>
      </w:r>
      <w:r w:rsidR="00975A13">
        <w:rPr>
          <w:rFonts w:ascii="Arial" w:hAnsi="Arial" w:cs="Arial"/>
          <w:b/>
          <w:bCs/>
        </w:rPr>
        <w:t xml:space="preserve"> by a m</w:t>
      </w:r>
      <w:r w:rsidR="00B740F2">
        <w:rPr>
          <w:rFonts w:ascii="Arial" w:hAnsi="Arial" w:cs="Arial"/>
          <w:b/>
          <w:bCs/>
        </w:rPr>
        <w:t>e</w:t>
      </w:r>
      <w:r w:rsidR="00975A13">
        <w:rPr>
          <w:rFonts w:ascii="Arial" w:hAnsi="Arial" w:cs="Arial"/>
          <w:b/>
          <w:bCs/>
        </w:rPr>
        <w:t>diator</w:t>
      </w:r>
      <w:r w:rsidRPr="00EF004E">
        <w:rPr>
          <w:rFonts w:ascii="Arial" w:hAnsi="Arial" w:cs="Arial"/>
          <w:b/>
          <w:bCs/>
        </w:rPr>
        <w:t>?</w:t>
      </w:r>
      <w:r w:rsidR="00975A13" w:rsidRPr="00975A13">
        <w:rPr>
          <w:rFonts w:ascii="Arial" w:hAnsi="Arial" w:cs="Arial"/>
        </w:rPr>
        <w:t xml:space="preserve"> </w:t>
      </w:r>
    </w:p>
    <w:p w14:paraId="34355151" w14:textId="06C1AD86" w:rsidR="00125F3F" w:rsidRDefault="00125F3F" w:rsidP="00EF00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following suggestions are not taught in mediator courses. I hold that these concepts should be part of the mandatory training requirements for a mediator to be a ‘good’ mediator.</w:t>
      </w:r>
    </w:p>
    <w:p w14:paraId="08F4519B" w14:textId="6F16D4DD" w:rsidR="00EF004E" w:rsidRDefault="00975A13" w:rsidP="00EF004E">
      <w:pPr>
        <w:pStyle w:val="NormalWeb"/>
        <w:rPr>
          <w:rFonts w:ascii="Arial" w:hAnsi="Arial" w:cs="Arial"/>
          <w:b/>
          <w:bCs/>
        </w:rPr>
      </w:pPr>
      <w:r w:rsidRPr="00EF004E">
        <w:rPr>
          <w:rFonts w:ascii="Arial" w:hAnsi="Arial" w:cs="Arial"/>
        </w:rPr>
        <w:t xml:space="preserve">A mediator </w:t>
      </w:r>
      <w:r w:rsidR="002962E6">
        <w:rPr>
          <w:rFonts w:ascii="Arial" w:hAnsi="Arial" w:cs="Arial"/>
        </w:rPr>
        <w:t>needs to</w:t>
      </w:r>
    </w:p>
    <w:p w14:paraId="0AF3ABBE" w14:textId="4C596367" w:rsidR="00EF004E" w:rsidRDefault="00EF004E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EF004E">
        <w:rPr>
          <w:rFonts w:ascii="Arial" w:hAnsi="Arial" w:cs="Arial"/>
        </w:rPr>
        <w:t>maintain</w:t>
      </w:r>
      <w:r>
        <w:rPr>
          <w:rFonts w:ascii="Arial" w:hAnsi="Arial" w:cs="Arial"/>
        </w:rPr>
        <w:t xml:space="preserve"> an ethical lifestyle, incorporating regular reflection</w:t>
      </w:r>
      <w:r w:rsidR="00975A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compassion meditation</w:t>
      </w:r>
      <w:r w:rsidR="00975A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loving-kindness</w:t>
      </w:r>
      <w:r w:rsidR="00975A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meditation</w:t>
      </w:r>
      <w:r w:rsidR="00975A13">
        <w:rPr>
          <w:rFonts w:ascii="Arial" w:hAnsi="Arial" w:cs="Arial"/>
        </w:rPr>
        <w:t xml:space="preserve"> or other forms of meditative practice</w:t>
      </w:r>
      <w:r>
        <w:rPr>
          <w:rFonts w:ascii="Arial" w:hAnsi="Arial" w:cs="Arial"/>
        </w:rPr>
        <w:t>.</w:t>
      </w:r>
    </w:p>
    <w:p w14:paraId="463D9E4E" w14:textId="0E3C9BD6" w:rsidR="00EF004E" w:rsidRDefault="00975A13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F004E">
        <w:rPr>
          <w:rFonts w:ascii="Arial" w:hAnsi="Arial" w:cs="Arial"/>
        </w:rPr>
        <w:t>aintain self-awareness and self-acceptance</w:t>
      </w:r>
    </w:p>
    <w:p w14:paraId="79D09235" w14:textId="1E08A657" w:rsidR="00975A13" w:rsidRDefault="00975A13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the ability to control self-bias and emotions</w:t>
      </w:r>
    </w:p>
    <w:p w14:paraId="4CE207C9" w14:textId="1353AECF" w:rsidR="00B740F2" w:rsidRDefault="00B740F2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accept each mediatee’s beliefs and </w:t>
      </w:r>
      <w:proofErr w:type="gramStart"/>
      <w:r>
        <w:rPr>
          <w:rFonts w:ascii="Arial" w:hAnsi="Arial" w:cs="Arial"/>
        </w:rPr>
        <w:t>world-view</w:t>
      </w:r>
      <w:proofErr w:type="gramEnd"/>
    </w:p>
    <w:p w14:paraId="74287944" w14:textId="1FDC0993" w:rsidR="00975A13" w:rsidRDefault="00975A13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prepared to move the boundaries of neutrali</w:t>
      </w:r>
      <w:r w:rsidR="00F07992">
        <w:rPr>
          <w:rFonts w:ascii="Arial" w:hAnsi="Arial" w:cs="Arial"/>
        </w:rPr>
        <w:t>t</w:t>
      </w:r>
      <w:r>
        <w:rPr>
          <w:rFonts w:ascii="Arial" w:hAnsi="Arial" w:cs="Arial"/>
        </w:rPr>
        <w:t>y/self-determination if the context</w:t>
      </w:r>
      <w:r w:rsidR="00F07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erodes or threatens </w:t>
      </w:r>
      <w:r w:rsidR="00F07992">
        <w:rPr>
          <w:rFonts w:ascii="Arial" w:hAnsi="Arial" w:cs="Arial"/>
        </w:rPr>
        <w:t xml:space="preserve">party </w:t>
      </w:r>
      <w:r>
        <w:rPr>
          <w:rFonts w:ascii="Arial" w:hAnsi="Arial" w:cs="Arial"/>
        </w:rPr>
        <w:t>sel</w:t>
      </w:r>
      <w:r w:rsidR="00F07992">
        <w:rPr>
          <w:rFonts w:ascii="Arial" w:hAnsi="Arial" w:cs="Arial"/>
        </w:rPr>
        <w:t>f-determination</w:t>
      </w:r>
    </w:p>
    <w:p w14:paraId="576807D2" w14:textId="0D89BB4C" w:rsidR="00F07992" w:rsidRDefault="00F07992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flexible and aware that the universal variability in individuals ensures no one size (ethical theory) fits all mediations</w:t>
      </w:r>
    </w:p>
    <w:p w14:paraId="05CAF45E" w14:textId="6D9F9449" w:rsidR="00EF004E" w:rsidRDefault="00975A13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F004E">
        <w:rPr>
          <w:rFonts w:ascii="Arial" w:hAnsi="Arial" w:cs="Arial"/>
        </w:rPr>
        <w:t>ngage in active listening</w:t>
      </w:r>
      <w:r w:rsidR="00F07992">
        <w:rPr>
          <w:rFonts w:ascii="Arial" w:hAnsi="Arial" w:cs="Arial"/>
        </w:rPr>
        <w:t xml:space="preserve"> and talk with</w:t>
      </w:r>
      <w:r w:rsidR="00B740F2">
        <w:rPr>
          <w:rFonts w:ascii="Arial" w:hAnsi="Arial" w:cs="Arial"/>
        </w:rPr>
        <w:t xml:space="preserve"> </w:t>
      </w:r>
      <w:r w:rsidR="00F07992">
        <w:rPr>
          <w:rFonts w:ascii="Arial" w:hAnsi="Arial" w:cs="Arial"/>
        </w:rPr>
        <w:t>(</w:t>
      </w:r>
      <w:r w:rsidR="00B740F2">
        <w:rPr>
          <w:rFonts w:ascii="Arial" w:hAnsi="Arial" w:cs="Arial"/>
        </w:rPr>
        <w:t xml:space="preserve"> </w:t>
      </w:r>
      <w:r w:rsidR="00F07992">
        <w:rPr>
          <w:rFonts w:ascii="Arial" w:hAnsi="Arial" w:cs="Arial"/>
        </w:rPr>
        <w:t>not at or to) the mediatees</w:t>
      </w:r>
    </w:p>
    <w:p w14:paraId="50FF8F33" w14:textId="43419F2D" w:rsidR="00EF004E" w:rsidRDefault="00975A13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004E">
        <w:rPr>
          <w:rFonts w:ascii="Arial" w:hAnsi="Arial" w:cs="Arial"/>
        </w:rPr>
        <w:t xml:space="preserve">ave developed some expertise in communication skills and </w:t>
      </w:r>
      <w:r>
        <w:rPr>
          <w:rFonts w:ascii="Arial" w:hAnsi="Arial" w:cs="Arial"/>
        </w:rPr>
        <w:t>psychoanalytical/authentic leadership skills</w:t>
      </w:r>
    </w:p>
    <w:p w14:paraId="6F710291" w14:textId="03350AF7" w:rsidR="00975A13" w:rsidRDefault="00975A13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 when to stop/pull back.</w:t>
      </w:r>
    </w:p>
    <w:p w14:paraId="24F25E27" w14:textId="34DBF870" w:rsidR="009D5EA1" w:rsidRDefault="009D5EA1" w:rsidP="00EF004E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consider  regular peer-to-peer review, or mentoring or regular supervision by a more experienced mediator</w:t>
      </w:r>
    </w:p>
    <w:p w14:paraId="19D29DEE" w14:textId="452BB514" w:rsidR="00354D4E" w:rsidRPr="00354D4E" w:rsidRDefault="00EF5F53" w:rsidP="00EF5F53">
      <w:pPr>
        <w:pStyle w:val="NormalWeb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lastRenderedPageBreak/>
        <w:t xml:space="preserve">11. </w:t>
      </w:r>
      <w:r w:rsidR="00354D4E" w:rsidRPr="00354D4E">
        <w:rPr>
          <w:rFonts w:ascii="Arial" w:hAnsi="Arial" w:cs="Arial"/>
        </w:rPr>
        <w:t xml:space="preserve">join a </w:t>
      </w:r>
      <w:r w:rsidR="00AC7D1E" w:rsidRPr="00354D4E">
        <w:rPr>
          <w:rFonts w:ascii="Arial" w:hAnsi="Arial" w:cs="Arial"/>
        </w:rPr>
        <w:t xml:space="preserve"> community of practice (CoP) incorporating Barbara Wilson’s </w:t>
      </w:r>
      <w:r w:rsidR="00AC7D1E" w:rsidRPr="00354D4E">
        <w:rPr>
          <w:rFonts w:ascii="Arial" w:eastAsiaTheme="minorHAnsi" w:hAnsi="Arial" w:cs="Arial"/>
          <w:i/>
          <w:iCs/>
          <w:color w:val="000000"/>
          <w:lang w:eastAsia="en-US"/>
        </w:rPr>
        <w:t>mediator expertise live interview</w:t>
      </w:r>
      <w:r w:rsidR="00AC7D1E" w:rsidRPr="00354D4E">
        <w:rPr>
          <w:rFonts w:ascii="TimesNewRomanPSMT" w:eastAsiaTheme="minorHAnsi" w:hAnsi="TimesNewRomanPSMT" w:cstheme="minorBidi"/>
          <w:color w:val="000000"/>
          <w:lang w:eastAsia="en-US"/>
        </w:rPr>
        <w:t xml:space="preserve"> (MELI)</w:t>
      </w:r>
      <w:r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  <w:r w:rsidRPr="00EF5F53">
        <w:rPr>
          <w:rFonts w:ascii="Arial" w:eastAsiaTheme="minorHAnsi" w:hAnsi="Arial" w:cs="Arial"/>
          <w:color w:val="000000"/>
          <w:lang w:eastAsia="en-US"/>
        </w:rPr>
        <w:t>techniques</w:t>
      </w:r>
      <w:r>
        <w:rPr>
          <w:rFonts w:ascii="Arial" w:eastAsiaTheme="minorHAnsi" w:hAnsi="Arial" w:cs="Arial"/>
          <w:color w:val="000000"/>
          <w:lang w:eastAsia="en-US"/>
        </w:rPr>
        <w:t>.</w:t>
      </w:r>
      <w:r w:rsidR="00AC7D1E">
        <w:rPr>
          <w:rStyle w:val="FootnoteReference"/>
          <w:rFonts w:ascii="TimesNewRomanPSMT" w:eastAsiaTheme="minorHAnsi" w:hAnsi="TimesNewRomanPSMT" w:cstheme="minorBidi"/>
          <w:color w:val="000000"/>
          <w:lang w:eastAsia="en-US"/>
        </w:rPr>
        <w:footnoteReference w:id="18"/>
      </w:r>
      <w:r w:rsidR="00AC7D1E" w:rsidRPr="00354D4E">
        <w:rPr>
          <w:rFonts w:ascii="TimesNewRomanPSMT" w:eastAsiaTheme="minorHAnsi" w:hAnsi="TimesNewRomanPSMT" w:cstheme="minorBidi"/>
          <w:color w:val="000000"/>
          <w:lang w:eastAsia="en-US"/>
        </w:rPr>
        <w:t xml:space="preserve"> </w:t>
      </w:r>
    </w:p>
    <w:p w14:paraId="1468EDBD" w14:textId="77777777" w:rsidR="00354D4E" w:rsidRPr="00354D4E" w:rsidRDefault="00354D4E" w:rsidP="00354D4E">
      <w:pPr>
        <w:pStyle w:val="NormalWeb"/>
        <w:ind w:left="360"/>
        <w:rPr>
          <w:rFonts w:ascii="Arial" w:hAnsi="Arial" w:cs="Arial"/>
          <w:b/>
          <w:bCs/>
          <w:sz w:val="28"/>
          <w:szCs w:val="28"/>
        </w:rPr>
      </w:pPr>
    </w:p>
    <w:p w14:paraId="3506D710" w14:textId="40017EC4" w:rsidR="00F07992" w:rsidRPr="00354D4E" w:rsidRDefault="00F07992" w:rsidP="00354D4E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354D4E">
        <w:rPr>
          <w:rFonts w:ascii="Arial" w:hAnsi="Arial" w:cs="Arial"/>
          <w:b/>
          <w:bCs/>
          <w:sz w:val="28"/>
          <w:szCs w:val="28"/>
        </w:rPr>
        <w:t>Conclusion</w:t>
      </w:r>
    </w:p>
    <w:p w14:paraId="34B7539D" w14:textId="35D2F32C" w:rsidR="00F07992" w:rsidRPr="00F07992" w:rsidRDefault="00F07992" w:rsidP="00F07992">
      <w:pPr>
        <w:pStyle w:val="NormalWeb"/>
        <w:rPr>
          <w:rFonts w:ascii="Arial" w:hAnsi="Arial" w:cs="Arial"/>
        </w:rPr>
      </w:pPr>
      <w:r w:rsidRPr="00F07992">
        <w:rPr>
          <w:rFonts w:ascii="Arial" w:hAnsi="Arial" w:cs="Arial"/>
        </w:rPr>
        <w:t xml:space="preserve">The ethics of neutrality, impartiality and self-determination </w:t>
      </w:r>
      <w:r>
        <w:rPr>
          <w:rFonts w:ascii="Arial" w:hAnsi="Arial" w:cs="Arial"/>
        </w:rPr>
        <w:t xml:space="preserve">within mediation </w:t>
      </w:r>
      <w:r w:rsidRPr="00F0799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poorly defined and difficult to interpret within the ambience of any one mediation. </w:t>
      </w:r>
      <w:r w:rsidR="00B740F2">
        <w:rPr>
          <w:rFonts w:ascii="Arial" w:hAnsi="Arial" w:cs="Arial"/>
        </w:rPr>
        <w:t>The perseverance and maintenance of party self-determination takes priority over neutrality and impartiality. Field and Crowe currently provide the best format for successful mediations.</w:t>
      </w:r>
    </w:p>
    <w:p w14:paraId="07B385A6" w14:textId="284E3F8B" w:rsidR="006A0688" w:rsidRDefault="006A0688" w:rsidP="00DD2731">
      <w:pPr>
        <w:pStyle w:val="NormalWeb"/>
        <w:ind w:left="720"/>
        <w:rPr>
          <w:rFonts w:ascii="Arial" w:hAnsi="Arial" w:cs="Arial"/>
          <w:color w:val="000000"/>
        </w:rPr>
      </w:pPr>
      <w:r>
        <w:t>.</w:t>
      </w:r>
    </w:p>
    <w:p w14:paraId="39B08BAB" w14:textId="44EAF656" w:rsidR="00B27AFB" w:rsidRDefault="00B27AFB" w:rsidP="00E70D29">
      <w:pPr>
        <w:pStyle w:val="NormalWeb"/>
        <w:ind w:left="720"/>
        <w:rPr>
          <w:rFonts w:ascii="Arial" w:hAnsi="Arial" w:cs="Arial"/>
          <w:color w:val="000000"/>
        </w:rPr>
      </w:pPr>
    </w:p>
    <w:p w14:paraId="04F92B92" w14:textId="660929D9" w:rsidR="00B27AFB" w:rsidRDefault="00B27AFB" w:rsidP="00E70D29">
      <w:pPr>
        <w:pStyle w:val="NormalWeb"/>
        <w:ind w:left="720"/>
        <w:rPr>
          <w:rFonts w:ascii="Arial" w:hAnsi="Arial" w:cs="Arial"/>
          <w:color w:val="000000"/>
        </w:rPr>
      </w:pPr>
    </w:p>
    <w:p w14:paraId="2E15FDA8" w14:textId="37AB3547" w:rsidR="00E70D29" w:rsidRPr="00DF158F" w:rsidRDefault="00E70D29" w:rsidP="00DF158F">
      <w:pPr>
        <w:ind w:left="720"/>
        <w:rPr>
          <w:rFonts w:ascii="Arial" w:hAnsi="Arial" w:cs="Arial"/>
          <w:sz w:val="24"/>
          <w:szCs w:val="24"/>
        </w:rPr>
      </w:pPr>
    </w:p>
    <w:p w14:paraId="0EF2DF9C" w14:textId="72E5855D" w:rsidR="00DF158F" w:rsidRPr="00CB0F07" w:rsidRDefault="00DF158F">
      <w:pPr>
        <w:rPr>
          <w:rFonts w:ascii="Arial" w:hAnsi="Arial" w:cs="Arial"/>
          <w:sz w:val="24"/>
          <w:szCs w:val="24"/>
        </w:rPr>
      </w:pPr>
    </w:p>
    <w:p w14:paraId="66ECDA22" w14:textId="77777777" w:rsidR="004C144E" w:rsidRDefault="004C144E"/>
    <w:p w14:paraId="03DE37E2" w14:textId="707AA749" w:rsidR="00AC7D1E" w:rsidRDefault="00AC7D1E" w:rsidP="00AC7D1E"/>
    <w:p w14:paraId="5710CA49" w14:textId="7F12921E" w:rsidR="00BC1977" w:rsidRDefault="00BC1977"/>
    <w:sectPr w:rsidR="00BC19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037E" w14:textId="77777777" w:rsidR="00FE3F18" w:rsidRDefault="00FE3F18" w:rsidP="007B0056">
      <w:pPr>
        <w:spacing w:after="0" w:line="240" w:lineRule="auto"/>
      </w:pPr>
      <w:r>
        <w:separator/>
      </w:r>
    </w:p>
  </w:endnote>
  <w:endnote w:type="continuationSeparator" w:id="0">
    <w:p w14:paraId="628718E0" w14:textId="77777777" w:rsidR="00FE3F18" w:rsidRDefault="00FE3F18" w:rsidP="007B0056">
      <w:pPr>
        <w:spacing w:after="0" w:line="240" w:lineRule="auto"/>
      </w:pPr>
      <w:r>
        <w:continuationSeparator/>
      </w:r>
    </w:p>
  </w:endnote>
  <w:endnote w:type="continuationNotice" w:id="1">
    <w:p w14:paraId="645AD013" w14:textId="77777777" w:rsidR="00FE3F18" w:rsidRDefault="00FE3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Helvetica-Oblique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FRM1000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8126" w14:textId="77777777" w:rsidR="003D09D2" w:rsidRDefault="003D0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3C2C" w14:textId="77777777" w:rsidR="00FE3F18" w:rsidRDefault="00FE3F18" w:rsidP="007B0056">
      <w:pPr>
        <w:spacing w:after="0" w:line="240" w:lineRule="auto"/>
      </w:pPr>
      <w:r>
        <w:separator/>
      </w:r>
    </w:p>
  </w:footnote>
  <w:footnote w:type="continuationSeparator" w:id="0">
    <w:p w14:paraId="74C29426" w14:textId="77777777" w:rsidR="00FE3F18" w:rsidRDefault="00FE3F18" w:rsidP="007B0056">
      <w:pPr>
        <w:spacing w:after="0" w:line="240" w:lineRule="auto"/>
      </w:pPr>
      <w:r>
        <w:continuationSeparator/>
      </w:r>
    </w:p>
  </w:footnote>
  <w:footnote w:type="continuationNotice" w:id="1">
    <w:p w14:paraId="7587D0E7" w14:textId="77777777" w:rsidR="00FE3F18" w:rsidRDefault="00FE3F18">
      <w:pPr>
        <w:spacing w:after="0" w:line="240" w:lineRule="auto"/>
      </w:pPr>
    </w:p>
  </w:footnote>
  <w:footnote w:id="2">
    <w:p w14:paraId="566A54BB" w14:textId="0E814A2F" w:rsidR="00BC1977" w:rsidRDefault="00BC1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1977">
        <w:rPr>
          <w:rFonts w:ascii="Helvetica" w:hAnsi="Helvetica"/>
          <w:color w:val="000000"/>
          <w:sz w:val="22"/>
          <w:szCs w:val="22"/>
        </w:rPr>
        <w:t>Lennart Fredriksson and Katie Eriksson</w:t>
      </w:r>
      <w:r>
        <w:rPr>
          <w:rFonts w:ascii="Helvetica" w:hAnsi="Helvetica"/>
          <w:color w:val="000000"/>
          <w:sz w:val="22"/>
          <w:szCs w:val="22"/>
        </w:rPr>
        <w:t xml:space="preserve">.2003. </w:t>
      </w:r>
      <w:r w:rsidRPr="00BC1977">
        <w:rPr>
          <w:rFonts w:ascii="Arial" w:hAnsi="Arial" w:cs="Arial"/>
          <w:color w:val="000000"/>
          <w:sz w:val="22"/>
          <w:szCs w:val="24"/>
        </w:rPr>
        <w:t>The Ethics of the Caring Conversation</w:t>
      </w:r>
      <w:r>
        <w:rPr>
          <w:rFonts w:ascii="Arial" w:hAnsi="Arial" w:cs="Arial"/>
          <w:color w:val="000000"/>
          <w:sz w:val="22"/>
          <w:szCs w:val="24"/>
        </w:rPr>
        <w:t>.</w:t>
      </w:r>
      <w:r w:rsidRPr="00BC1977">
        <w:rPr>
          <w:rFonts w:ascii="Helvetica-Oblique" w:hAnsi="Helvetica-Oblique"/>
          <w:i/>
          <w:iCs/>
          <w:color w:val="000000"/>
          <w:sz w:val="22"/>
          <w:szCs w:val="22"/>
        </w:rPr>
        <w:t xml:space="preserve"> Nurs Ethics </w:t>
      </w:r>
      <w:r w:rsidRPr="00BC1977">
        <w:rPr>
          <w:rFonts w:ascii="Helvetica" w:hAnsi="Helvetica"/>
          <w:color w:val="000000"/>
          <w:sz w:val="22"/>
          <w:szCs w:val="22"/>
        </w:rPr>
        <w:t>2003 10: 138</w:t>
      </w:r>
      <w:r>
        <w:rPr>
          <w:rFonts w:ascii="Helvetica" w:hAnsi="Helvetica"/>
          <w:color w:val="000000"/>
          <w:sz w:val="22"/>
          <w:szCs w:val="22"/>
        </w:rPr>
        <w:t>.</w:t>
      </w:r>
      <w:r w:rsidRPr="00BC1977">
        <w:rPr>
          <w:rFonts w:ascii="Helvetica" w:hAnsi="Helvetica"/>
          <w:color w:val="000000"/>
          <w:sz w:val="22"/>
          <w:szCs w:val="22"/>
        </w:rPr>
        <w:t xml:space="preserve"> DOI: 10.1191/0969733003ne588oa</w:t>
      </w:r>
      <w:r w:rsidR="00232EB3">
        <w:rPr>
          <w:rFonts w:ascii="Helvetica" w:hAnsi="Helvetica"/>
          <w:color w:val="000000"/>
          <w:sz w:val="22"/>
          <w:szCs w:val="22"/>
        </w:rPr>
        <w:t>.</w:t>
      </w:r>
    </w:p>
  </w:footnote>
  <w:footnote w:id="3">
    <w:p w14:paraId="29C1AF79" w14:textId="5605D949" w:rsidR="00574F3A" w:rsidRDefault="00574F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18D">
        <w:rPr>
          <w:rFonts w:ascii="Arial" w:hAnsi="Arial" w:cs="Arial"/>
          <w:color w:val="000000"/>
          <w:sz w:val="22"/>
          <w:szCs w:val="22"/>
        </w:rPr>
        <w:t>Frank  Pfetsch 2011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74F3A">
        <w:rPr>
          <w:rFonts w:ascii="Arial" w:hAnsi="Arial" w:cs="Arial"/>
          <w:color w:val="000000"/>
          <w:sz w:val="22"/>
          <w:szCs w:val="22"/>
        </w:rPr>
        <w:t>Power in International Negotiations: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74F3A">
        <w:rPr>
          <w:rFonts w:ascii="Arial" w:hAnsi="Arial" w:cs="Arial"/>
          <w:color w:val="000000"/>
          <w:sz w:val="22"/>
          <w:szCs w:val="22"/>
        </w:rPr>
        <w:t>Symmetry and Asymmetry</w:t>
      </w:r>
      <w:r w:rsidR="0007218D">
        <w:rPr>
          <w:rFonts w:ascii="Arial" w:hAnsi="Arial" w:cs="Arial"/>
          <w:color w:val="000000"/>
          <w:sz w:val="22"/>
          <w:szCs w:val="22"/>
        </w:rPr>
        <w:t xml:space="preserve">. </w:t>
      </w:r>
      <w:r w:rsidR="0007218D" w:rsidRPr="0007218D">
        <w:rPr>
          <w:rFonts w:ascii="Arial" w:hAnsi="Arial" w:cs="Arial"/>
          <w:i/>
          <w:iCs/>
          <w:sz w:val="22"/>
          <w:szCs w:val="22"/>
        </w:rPr>
        <w:t>Négociations</w:t>
      </w:r>
      <w:r w:rsidR="0007218D" w:rsidRPr="0007218D">
        <w:rPr>
          <w:rFonts w:ascii="Arial" w:hAnsi="Arial" w:cs="Arial"/>
          <w:sz w:val="22"/>
          <w:szCs w:val="22"/>
        </w:rPr>
        <w:t>, 2(2), 39-56.</w:t>
      </w:r>
      <w:r>
        <w:rPr>
          <w:rFonts w:ascii="SFRM1000" w:hAnsi="SFRM1000"/>
          <w:color w:val="000000"/>
          <w:sz w:val="16"/>
          <w:szCs w:val="16"/>
        </w:rPr>
        <w:t xml:space="preserve">    </w:t>
      </w:r>
      <w:r w:rsidRPr="00574F3A">
        <w:rPr>
          <w:rFonts w:ascii="Arial" w:hAnsi="Arial" w:cs="Arial"/>
          <w:color w:val="000000"/>
          <w:sz w:val="22"/>
          <w:szCs w:val="22"/>
        </w:rPr>
        <w:t>DOI: 10.3917/neg.016.0039</w:t>
      </w:r>
    </w:p>
  </w:footnote>
  <w:footnote w:id="4">
    <w:p w14:paraId="12F2D1CD" w14:textId="07B3D6CA" w:rsidR="001E0A40" w:rsidRDefault="001E0A40" w:rsidP="009D5EA1">
      <w:r>
        <w:rPr>
          <w:rStyle w:val="FootnoteReference"/>
        </w:rPr>
        <w:footnoteRef/>
      </w:r>
      <w:r>
        <w:t xml:space="preserve"> </w:t>
      </w:r>
      <w:r w:rsidRPr="001E0A40">
        <w:rPr>
          <w:rFonts w:ascii="Arial" w:hAnsi="Arial" w:cs="Arial"/>
        </w:rPr>
        <w:t xml:space="preserve">Greg Rooney </w:t>
      </w:r>
      <w:hyperlink r:id="rId1" w:history="1">
        <w:r w:rsidRPr="001E0A40">
          <w:rPr>
            <w:rStyle w:val="Hyperlink"/>
            <w:rFonts w:ascii="Arial" w:hAnsi="Arial" w:cs="Arial"/>
            <w:i/>
            <w:iCs/>
            <w:color w:val="auto"/>
            <w:u w:val="none"/>
          </w:rPr>
          <w:t>Introducing A New Definition of Mediation</w:t>
        </w:r>
      </w:hyperlink>
      <w:r>
        <w:rPr>
          <w:rFonts w:ascii="Arial" w:hAnsi="Arial" w:cs="Arial"/>
        </w:rPr>
        <w:t xml:space="preserve">. Downloaded 20/03/2021 from </w:t>
      </w:r>
      <w:r>
        <w:t>http://mediationblog.kluwerarbitration.com/2020/03/20/introducing-a-new-definition-of-mediation/</w:t>
      </w:r>
    </w:p>
  </w:footnote>
  <w:footnote w:id="5">
    <w:p w14:paraId="2DEAEAF5" w14:textId="50A7F21E" w:rsidR="001851D3" w:rsidRDefault="001851D3" w:rsidP="001851D3">
      <w:r>
        <w:rPr>
          <w:rStyle w:val="FootnoteReference"/>
        </w:rPr>
        <w:footnoteRef/>
      </w:r>
      <w:r>
        <w:t xml:space="preserve"> Rachel Field </w:t>
      </w:r>
      <w:r w:rsidRPr="001851D3">
        <w:rPr>
          <w:rFonts w:ascii="Arial" w:eastAsia="Times New Roman" w:hAnsi="Arial" w:cs="Arial"/>
          <w:i/>
          <w:iCs/>
          <w:color w:val="000000"/>
          <w:lang w:eastAsia="en-AU"/>
        </w:rPr>
        <w:t>Neutrality and Power: Myths and Reality</w:t>
      </w:r>
      <w:r>
        <w:rPr>
          <w:rFonts w:ascii="Arial" w:eastAsia="Times New Roman" w:hAnsi="Arial" w:cs="Arial"/>
          <w:color w:val="000000"/>
          <w:lang w:eastAsia="en-AU"/>
        </w:rPr>
        <w:t xml:space="preserve">. </w:t>
      </w:r>
      <w:r w:rsidRPr="001851D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AU"/>
        </w:rPr>
        <w:t>ADR Bulletin Vol 3 No 1 May/June 2000, p16-19."</w:t>
      </w:r>
    </w:p>
  </w:footnote>
  <w:footnote w:id="6">
    <w:p w14:paraId="0AFF96A4" w14:textId="77777777" w:rsidR="00CB3BA8" w:rsidRDefault="00CB3BA8" w:rsidP="00CB3B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5A5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Jonathan Crowe and Rachael Field, </w:t>
      </w:r>
      <w:hyperlink r:id="rId2" w:history="1">
        <w:r w:rsidRPr="00CA5A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‘The Empty Idea of Mediator Impartiality’</w:t>
        </w:r>
      </w:hyperlink>
      <w:r w:rsidRPr="00CA5A5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(2019) 29 </w:t>
      </w:r>
      <w:r w:rsidRPr="00CA5A5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Australasian Dispute Resolution Journal </w:t>
      </w:r>
      <w:r w:rsidRPr="00CA5A50">
        <w:rPr>
          <w:rFonts w:ascii="Times New Roman" w:eastAsia="Times New Roman" w:hAnsi="Times New Roman" w:cs="Times New Roman"/>
          <w:sz w:val="24"/>
          <w:szCs w:val="24"/>
          <w:lang w:eastAsia="en-AU"/>
        </w:rPr>
        <w:t>273.</w:t>
      </w:r>
    </w:p>
    <w:p w14:paraId="33DC7B7B" w14:textId="0A42CE20" w:rsidR="00CB3BA8" w:rsidRDefault="00CB3BA8">
      <w:pPr>
        <w:pStyle w:val="FootnoteText"/>
      </w:pPr>
    </w:p>
  </w:footnote>
  <w:footnote w:id="7">
    <w:p w14:paraId="1B0E81D1" w14:textId="4ECB1D6F" w:rsidR="00431401" w:rsidRDefault="00431401" w:rsidP="004314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5A50">
        <w:rPr>
          <w:rFonts w:ascii="Times New Roman" w:eastAsia="Times New Roman" w:hAnsi="Times New Roman" w:cs="Times New Roman"/>
          <w:sz w:val="24"/>
          <w:szCs w:val="24"/>
          <w:lang w:eastAsia="en-AU"/>
        </w:rPr>
        <w:t>Jonathan Crowe and Rachael Field</w:t>
      </w:r>
      <w:r w:rsidR="00F11C58">
        <w:rPr>
          <w:rFonts w:ascii="Times New Roman" w:eastAsia="Times New Roman" w:hAnsi="Times New Roman" w:cs="Times New Roman"/>
          <w:sz w:val="24"/>
          <w:szCs w:val="24"/>
          <w:lang w:eastAsia="en-AU"/>
        </w:rPr>
        <w:t>, 2020. Mediation Ethics: From Theory to Practice. Edward Elgar Pub Cheltenham UK.. ISBN 978 1 78643 778 5(ebook)</w:t>
      </w:r>
    </w:p>
    <w:p w14:paraId="5B90510F" w14:textId="1696F4D6" w:rsidR="00431401" w:rsidRDefault="00431401">
      <w:pPr>
        <w:pStyle w:val="FootnoteText"/>
      </w:pPr>
    </w:p>
  </w:footnote>
  <w:footnote w:id="8">
    <w:p w14:paraId="00A1861E" w14:textId="38F63ABF" w:rsidR="00232EB3" w:rsidRDefault="00232E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5A5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Jonathan Crowe and Rachael Field, </w:t>
      </w:r>
      <w:r w:rsidR="00F11C58">
        <w:t xml:space="preserve"> see </w:t>
      </w:r>
      <w:proofErr w:type="gramStart"/>
      <w:r w:rsidR="00F11C58">
        <w:t>supra 6</w:t>
      </w:r>
      <w:proofErr w:type="gramEnd"/>
    </w:p>
  </w:footnote>
  <w:footnote w:id="9">
    <w:p w14:paraId="7B8A778D" w14:textId="0CA93052" w:rsidR="002926F7" w:rsidRPr="002926F7" w:rsidRDefault="002926F7" w:rsidP="009C30D6">
      <w:pPr>
        <w:pStyle w:val="Heading2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="002323AB" w:rsidRPr="00B6061F">
        <w:rPr>
          <w:rFonts w:ascii="Arial" w:hAnsi="Arial"/>
          <w:b w:val="0"/>
          <w:sz w:val="22"/>
        </w:rPr>
        <w:t xml:space="preserve">Tony </w:t>
      </w:r>
      <w:r w:rsidRPr="00B6061F">
        <w:rPr>
          <w:rFonts w:ascii="Arial" w:hAnsi="Arial"/>
          <w:b w:val="0"/>
          <w:sz w:val="22"/>
        </w:rPr>
        <w:t>Bogdanoski</w:t>
      </w:r>
      <w:r w:rsidR="002323AB">
        <w:rPr>
          <w:rFonts w:ascii="Arial" w:hAnsi="Arial"/>
          <w:b w:val="0"/>
          <w:sz w:val="22"/>
        </w:rPr>
        <w:t xml:space="preserve">. </w:t>
      </w:r>
      <w:r w:rsidRPr="00B6061F">
        <w:rPr>
          <w:rFonts w:ascii="Arial" w:hAnsi="Arial"/>
          <w:b w:val="0"/>
          <w:sz w:val="22"/>
        </w:rPr>
        <w:t>"The Neutral Mediator</w:t>
      </w:r>
      <w:r w:rsidR="00B6061F">
        <w:rPr>
          <w:rFonts w:ascii="Arial" w:hAnsi="Arial"/>
          <w:b w:val="0"/>
          <w:sz w:val="22"/>
        </w:rPr>
        <w:t>’</w:t>
      </w:r>
      <w:r w:rsidRPr="00B6061F">
        <w:rPr>
          <w:rFonts w:ascii="Arial" w:hAnsi="Arial"/>
          <w:b w:val="0"/>
          <w:sz w:val="22"/>
        </w:rPr>
        <w:t xml:space="preserve">s Perennial Dilemma: To Intervene </w:t>
      </w:r>
      <w:proofErr w:type="gramStart"/>
      <w:r w:rsidRPr="00B6061F">
        <w:rPr>
          <w:rFonts w:ascii="Arial" w:hAnsi="Arial"/>
          <w:b w:val="0"/>
          <w:sz w:val="22"/>
        </w:rPr>
        <w:t>Or</w:t>
      </w:r>
      <w:proofErr w:type="gramEnd"/>
      <w:r w:rsidRPr="00B6061F">
        <w:rPr>
          <w:rFonts w:ascii="Arial" w:hAnsi="Arial"/>
          <w:b w:val="0"/>
          <w:sz w:val="22"/>
        </w:rPr>
        <w:t xml:space="preserve"> Not To Intervene?" [2009] </w:t>
      </w:r>
      <w:r w:rsidR="00B6061F">
        <w:rPr>
          <w:rFonts w:ascii="Arial" w:hAnsi="Arial"/>
          <w:b w:val="0"/>
          <w:sz w:val="22"/>
        </w:rPr>
        <w:t xml:space="preserve">. </w:t>
      </w:r>
      <w:r w:rsidRPr="00B6061F">
        <w:rPr>
          <w:rFonts w:ascii="Arial" w:hAnsi="Arial"/>
          <w:b w:val="0"/>
          <w:sz w:val="22"/>
        </w:rPr>
        <w:t>QUTLawJJl 3; (2009) 9(1) Queensland University of Technology Law and Justice Journal 26</w:t>
      </w:r>
      <w:r w:rsidRPr="002926F7">
        <w:t xml:space="preserve"> </w:t>
      </w:r>
    </w:p>
  </w:footnote>
  <w:footnote w:id="10">
    <w:p w14:paraId="3A3A4232" w14:textId="38784574" w:rsidR="00381EF1" w:rsidRDefault="00381EF1" w:rsidP="00381EF1">
      <w:pPr>
        <w:pStyle w:val="HTMLPreformatted"/>
      </w:pPr>
      <w:r>
        <w:rPr>
          <w:rStyle w:val="FootnoteReference"/>
        </w:rPr>
        <w:footnoteRef/>
      </w:r>
      <w:r>
        <w:rPr>
          <w:rFonts w:ascii="Arial" w:hAnsi="Arial" w:cs="Arial"/>
        </w:rPr>
        <w:t xml:space="preserve"> </w:t>
      </w:r>
      <w:r w:rsidRPr="00381EF1">
        <w:rPr>
          <w:rFonts w:ascii="Arial" w:hAnsi="Arial" w:cs="Arial"/>
        </w:rPr>
        <w:t>Susan</w:t>
      </w:r>
      <w:r>
        <w:t xml:space="preserve"> </w:t>
      </w:r>
      <w:r w:rsidRPr="00381EF1">
        <w:rPr>
          <w:rFonts w:ascii="Arial" w:hAnsi="Arial" w:cs="Arial"/>
          <w:sz w:val="22"/>
          <w:szCs w:val="22"/>
        </w:rPr>
        <w:t>Douglas</w:t>
      </w:r>
      <w:r>
        <w:rPr>
          <w:rFonts w:ascii="Arial" w:hAnsi="Arial" w:cs="Arial"/>
          <w:sz w:val="22"/>
          <w:szCs w:val="22"/>
        </w:rPr>
        <w:t>.</w:t>
      </w:r>
      <w:r w:rsidRPr="00381EF1">
        <w:rPr>
          <w:rFonts w:ascii="Arial" w:hAnsi="Arial" w:cs="Arial"/>
          <w:sz w:val="22"/>
          <w:szCs w:val="22"/>
        </w:rPr>
        <w:t xml:space="preserve"> (2012). Neutrality, self-determination, </w:t>
      </w:r>
      <w:proofErr w:type="gramStart"/>
      <w:r w:rsidR="002323AB" w:rsidRPr="00381EF1">
        <w:rPr>
          <w:rFonts w:ascii="Arial" w:hAnsi="Arial" w:cs="Arial"/>
          <w:sz w:val="22"/>
          <w:szCs w:val="22"/>
        </w:rPr>
        <w:t>fairness</w:t>
      </w:r>
      <w:proofErr w:type="gramEnd"/>
      <w:r w:rsidRPr="00381EF1">
        <w:rPr>
          <w:rFonts w:ascii="Arial" w:hAnsi="Arial" w:cs="Arial"/>
          <w:sz w:val="22"/>
          <w:szCs w:val="22"/>
        </w:rPr>
        <w:t xml:space="preserve"> and differing models of mediation. </w:t>
      </w:r>
      <w:r w:rsidRPr="00381EF1">
        <w:rPr>
          <w:rFonts w:ascii="Arial" w:hAnsi="Arial" w:cs="Arial"/>
          <w:i/>
          <w:iCs/>
          <w:sz w:val="22"/>
          <w:szCs w:val="22"/>
        </w:rPr>
        <w:t>James Cook University Law Review</w:t>
      </w:r>
      <w:r w:rsidRPr="00381EF1">
        <w:rPr>
          <w:rFonts w:ascii="Arial" w:hAnsi="Arial" w:cs="Arial"/>
          <w:sz w:val="22"/>
          <w:szCs w:val="22"/>
        </w:rPr>
        <w:t xml:space="preserve">, </w:t>
      </w:r>
      <w:r w:rsidRPr="00381EF1">
        <w:rPr>
          <w:rFonts w:ascii="Arial" w:hAnsi="Arial" w:cs="Arial"/>
          <w:i/>
          <w:iCs/>
          <w:sz w:val="22"/>
          <w:szCs w:val="22"/>
        </w:rPr>
        <w:t>19</w:t>
      </w:r>
      <w:r w:rsidRPr="00381EF1">
        <w:rPr>
          <w:rFonts w:ascii="Arial" w:hAnsi="Arial" w:cs="Arial"/>
          <w:sz w:val="22"/>
          <w:szCs w:val="22"/>
        </w:rPr>
        <w:t>, 19–40. https://search.informit.org/doi/10.3316/informit.363252330693485 (Original work published January 2012)</w:t>
      </w:r>
    </w:p>
    <w:p w14:paraId="680A5140" w14:textId="77777777" w:rsidR="00381EF1" w:rsidRDefault="00381EF1" w:rsidP="00381EF1">
      <w:pPr>
        <w:pStyle w:val="FootnoteText"/>
      </w:pPr>
    </w:p>
  </w:footnote>
  <w:footnote w:id="11">
    <w:p w14:paraId="44CC3804" w14:textId="7A32346C" w:rsidR="00DF158F" w:rsidRDefault="00DF15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158F">
        <w:rPr>
          <w:rFonts w:ascii="Arial" w:hAnsi="Arial" w:cs="Arial"/>
          <w:sz w:val="22"/>
          <w:szCs w:val="22"/>
        </w:rPr>
        <w:t xml:space="preserve">Susan </w:t>
      </w:r>
      <w:r>
        <w:rPr>
          <w:rFonts w:ascii="Arial" w:hAnsi="Arial" w:cs="Arial"/>
          <w:sz w:val="22"/>
          <w:szCs w:val="22"/>
        </w:rPr>
        <w:t>Mendus</w:t>
      </w:r>
      <w:r w:rsidRPr="00DF158F">
        <w:rPr>
          <w:rFonts w:ascii="Arial" w:hAnsi="Arial" w:cs="Arial"/>
          <w:sz w:val="22"/>
          <w:szCs w:val="22"/>
        </w:rPr>
        <w:t>. (1993), Different Voices, Still Lives: Problems in the Ethics of Care. Journal of Applied Philosophy, 10: 17-27.</w:t>
      </w:r>
      <w:r w:rsidRPr="00DF158F">
        <w:rPr>
          <w:rFonts w:ascii="Arial" w:hAnsi="Arial" w:cs="Arial"/>
          <w:sz w:val="22"/>
          <w:szCs w:val="22"/>
        </w:rPr>
        <w:br/>
      </w:r>
      <w:hyperlink r:id="rId3" w:history="1">
        <w:r w:rsidRPr="00DF158F">
          <w:rPr>
            <w:rStyle w:val="Hyperlink"/>
            <w:rFonts w:ascii="Arial" w:hAnsi="Arial" w:cs="Arial"/>
            <w:sz w:val="22"/>
            <w:szCs w:val="22"/>
          </w:rPr>
          <w:t>https://doi.org/10.1111/j.1468-5930.1993.tb00059.x</w:t>
        </w:r>
      </w:hyperlink>
    </w:p>
  </w:footnote>
  <w:footnote w:id="12">
    <w:p w14:paraId="27C8E1F2" w14:textId="11A7976E" w:rsidR="00E70D29" w:rsidRDefault="00E70D29" w:rsidP="00E70D29"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eastAsia="en-AU"/>
        </w:rPr>
        <w:t>International Alliance of Patients' Organizations. What is Patient-Centred Health Care? A Review of Definitions and Principles. Second ed. London: IAPO, 2007:1-34.</w:t>
      </w:r>
    </w:p>
  </w:footnote>
  <w:footnote w:id="13">
    <w:p w14:paraId="6BBE63B1" w14:textId="77777777" w:rsidR="00E70D29" w:rsidRDefault="00E70D29" w:rsidP="00E70D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70D29">
        <w:rPr>
          <w:rFonts w:ascii="Arial" w:hAnsi="Arial" w:cs="Arial"/>
        </w:rPr>
        <w:t xml:space="preserve">Shapira, Omer, Exploring the Concept of Power in Mediation: Mediators’ Sources of Power and Influence Tactics (October 22, 2009). 24 Ohio State Journal on Dispute Resolution 535 (2009), Available at SSRN: </w:t>
      </w:r>
      <w:hyperlink r:id="rId4" w:tgtFrame="_blank" w:history="1">
        <w:r w:rsidRPr="00E70D29">
          <w:rPr>
            <w:rStyle w:val="Hyperlink"/>
            <w:rFonts w:ascii="Arial" w:hAnsi="Arial" w:cs="Arial"/>
          </w:rPr>
          <w:t>https://ssrn.com/abstract=1492632</w:t>
        </w:r>
      </w:hyperlink>
    </w:p>
  </w:footnote>
  <w:footnote w:id="14">
    <w:p w14:paraId="582E62C7" w14:textId="77777777" w:rsidR="00022022" w:rsidRDefault="00022022" w:rsidP="00022022">
      <w:pPr>
        <w:pStyle w:val="FootnoteText"/>
      </w:pPr>
      <w:r>
        <w:rPr>
          <w:rStyle w:val="FootnoteReference"/>
        </w:rPr>
        <w:footnoteRef/>
      </w:r>
      <w:r>
        <w:t xml:space="preserve"> Susan Douglas ibid see </w:t>
      </w:r>
      <w:r w:rsidRPr="00A86BAE">
        <w:rPr>
          <w:vertAlign w:val="superscript"/>
        </w:rPr>
        <w:t>10</w:t>
      </w:r>
    </w:p>
  </w:footnote>
  <w:footnote w:id="15">
    <w:p w14:paraId="0690465D" w14:textId="77777777" w:rsidR="00022022" w:rsidRPr="008C5DFD" w:rsidRDefault="00022022" w:rsidP="00022022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Jonathon Crowe </w:t>
      </w:r>
      <w:r w:rsidRPr="008C5DFD">
        <w:rPr>
          <w:rFonts w:ascii="Arial" w:hAnsi="Arial" w:cs="Arial"/>
          <w:i/>
          <w:iCs/>
          <w:color w:val="000000"/>
          <w:sz w:val="22"/>
          <w:szCs w:val="22"/>
        </w:rPr>
        <w:t>Two Models of Mediation Ethics</w:t>
      </w:r>
    </w:p>
  </w:footnote>
  <w:footnote w:id="16">
    <w:p w14:paraId="764244A0" w14:textId="5530039E" w:rsidR="00A86BAE" w:rsidRDefault="00A86BAE">
      <w:pPr>
        <w:pStyle w:val="FootnoteText"/>
      </w:pPr>
      <w:r>
        <w:rPr>
          <w:rStyle w:val="FootnoteReference"/>
        </w:rPr>
        <w:footnoteRef/>
      </w:r>
      <w:r>
        <w:t xml:space="preserve"> Field and Crowe. Ibid see </w:t>
      </w:r>
      <w:r w:rsidRPr="00A86BAE">
        <w:rPr>
          <w:vertAlign w:val="superscript"/>
        </w:rPr>
        <w:t>8</w:t>
      </w:r>
    </w:p>
  </w:footnote>
  <w:footnote w:id="17">
    <w:p w14:paraId="305D1800" w14:textId="498A7041" w:rsidR="00A86BAE" w:rsidRDefault="00A86BAE">
      <w:pPr>
        <w:pStyle w:val="FootnoteText"/>
      </w:pPr>
      <w:r>
        <w:rPr>
          <w:rStyle w:val="FootnoteReference"/>
        </w:rPr>
        <w:footnoteRef/>
      </w:r>
      <w:r>
        <w:t xml:space="preserve"> Field and Crowe ibid </w:t>
      </w:r>
    </w:p>
  </w:footnote>
  <w:footnote w:id="18">
    <w:p w14:paraId="71684F65" w14:textId="42CEC565" w:rsidR="00AC7D1E" w:rsidRPr="00AC7D1E" w:rsidRDefault="00AC7D1E" w:rsidP="00AC7D1E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Barbara Wilson, Mediator Expertise Live Interviews (November 22, 2012). Available at SSRN: </w:t>
      </w:r>
      <w:hyperlink r:id="rId5" w:tgtFrame="_blank" w:history="1">
        <w:r>
          <w:rPr>
            <w:rStyle w:val="Hyperlink"/>
          </w:rPr>
          <w:t>https://ssrn.com/abstract=2179587</w:t>
        </w:r>
      </w:hyperlink>
      <w:r>
        <w:t xml:space="preserve"> or </w:t>
      </w:r>
      <w:hyperlink r:id="rId6" w:tgtFrame="_blank" w:history="1">
        <w:r>
          <w:rPr>
            <w:rStyle w:val="Hyperlink"/>
          </w:rPr>
          <w:t xml:space="preserve">http://dx.doi.org/10.2139/ssrn.2179587 </w:t>
        </w:r>
      </w:hyperlink>
      <w:r>
        <w:br/>
      </w:r>
      <w:r>
        <w:rPr>
          <w:rFonts w:ascii="Arial" w:hAnsi="Arial" w:cs="Arial"/>
          <w:sz w:val="22"/>
          <w:szCs w:val="22"/>
        </w:rPr>
        <w:t>….</w:t>
      </w:r>
      <w:r w:rsidRPr="00AC7D1E">
        <w:rPr>
          <w:rFonts w:ascii="Arial" w:hAnsi="Arial" w:cs="Arial"/>
          <w:sz w:val="22"/>
          <w:szCs w:val="22"/>
        </w:rPr>
        <w:t xml:space="preserve">MELI </w:t>
      </w:r>
      <w:r w:rsidRPr="00AC7D1E">
        <w:rPr>
          <w:rFonts w:ascii="Arial" w:hAnsi="Arial" w:cs="Arial"/>
          <w:color w:val="000000"/>
          <w:sz w:val="22"/>
          <w:szCs w:val="22"/>
        </w:rPr>
        <w:t>is an interview of an expert by one or more members of the CoP using a suite of questions that vividly recalls and relives the chosen mediative experience</w:t>
      </w:r>
      <w:r>
        <w:rPr>
          <w:rFonts w:ascii="Arial" w:hAnsi="Arial" w:cs="Arial"/>
          <w:color w:val="000000"/>
          <w:sz w:val="22"/>
          <w:szCs w:val="22"/>
        </w:rPr>
        <w:t xml:space="preserve"> of the expert</w:t>
      </w:r>
      <w:r w:rsidRPr="00AC7D1E">
        <w:rPr>
          <w:rFonts w:ascii="Arial" w:hAnsi="Arial" w:cs="Arial"/>
          <w:color w:val="000000"/>
          <w:sz w:val="22"/>
          <w:szCs w:val="22"/>
        </w:rPr>
        <w:t>. The questions are provided within Barbara’s article. A great training</w:t>
      </w:r>
      <w:r>
        <w:rPr>
          <w:rFonts w:ascii="Arial" w:hAnsi="Arial" w:cs="Arial"/>
          <w:color w:val="000000"/>
          <w:sz w:val="22"/>
          <w:szCs w:val="22"/>
        </w:rPr>
        <w:t>/learning</w:t>
      </w:r>
      <w:r w:rsidRPr="00AC7D1E">
        <w:rPr>
          <w:rFonts w:ascii="Arial" w:hAnsi="Arial" w:cs="Arial"/>
          <w:color w:val="000000"/>
          <w:sz w:val="22"/>
          <w:szCs w:val="22"/>
        </w:rPr>
        <w:t xml:space="preserve"> tool.</w:t>
      </w:r>
    </w:p>
    <w:p w14:paraId="0CDDE0FB" w14:textId="49BABCCB" w:rsidR="00AC7D1E" w:rsidRDefault="00AC7D1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FD30" w14:textId="77777777" w:rsidR="003D09D2" w:rsidRDefault="003D0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2AF"/>
    <w:multiLevelType w:val="hybridMultilevel"/>
    <w:tmpl w:val="12746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A4B"/>
    <w:multiLevelType w:val="hybridMultilevel"/>
    <w:tmpl w:val="AFCEF182"/>
    <w:lvl w:ilvl="0" w:tplc="EF9A96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6"/>
    <w:rsid w:val="00017C65"/>
    <w:rsid w:val="00022022"/>
    <w:rsid w:val="000435F8"/>
    <w:rsid w:val="000570D9"/>
    <w:rsid w:val="0007218D"/>
    <w:rsid w:val="000A3DBE"/>
    <w:rsid w:val="000F4EA9"/>
    <w:rsid w:val="00125F3F"/>
    <w:rsid w:val="001851D3"/>
    <w:rsid w:val="001E0A40"/>
    <w:rsid w:val="002323AB"/>
    <w:rsid w:val="0023280F"/>
    <w:rsid w:val="00232EB3"/>
    <w:rsid w:val="00273052"/>
    <w:rsid w:val="002926F7"/>
    <w:rsid w:val="002962E6"/>
    <w:rsid w:val="002E37A6"/>
    <w:rsid w:val="002F7FA9"/>
    <w:rsid w:val="0034510B"/>
    <w:rsid w:val="00354D4E"/>
    <w:rsid w:val="00381EF1"/>
    <w:rsid w:val="003D09D2"/>
    <w:rsid w:val="00431401"/>
    <w:rsid w:val="004A36F9"/>
    <w:rsid w:val="004C144E"/>
    <w:rsid w:val="005401A7"/>
    <w:rsid w:val="00574F3A"/>
    <w:rsid w:val="005B1D39"/>
    <w:rsid w:val="006A0688"/>
    <w:rsid w:val="006B5A30"/>
    <w:rsid w:val="006C0EE7"/>
    <w:rsid w:val="00766E93"/>
    <w:rsid w:val="007B0056"/>
    <w:rsid w:val="007C1CAB"/>
    <w:rsid w:val="007D44F9"/>
    <w:rsid w:val="00860541"/>
    <w:rsid w:val="00877010"/>
    <w:rsid w:val="008C5DFD"/>
    <w:rsid w:val="008C751B"/>
    <w:rsid w:val="00913FDC"/>
    <w:rsid w:val="00975A13"/>
    <w:rsid w:val="009C30D6"/>
    <w:rsid w:val="009D5EA1"/>
    <w:rsid w:val="00A22706"/>
    <w:rsid w:val="00A50F46"/>
    <w:rsid w:val="00A86BAE"/>
    <w:rsid w:val="00A93631"/>
    <w:rsid w:val="00AA067F"/>
    <w:rsid w:val="00AA1F83"/>
    <w:rsid w:val="00AC094E"/>
    <w:rsid w:val="00AC5EBF"/>
    <w:rsid w:val="00AC7D1E"/>
    <w:rsid w:val="00B27AFB"/>
    <w:rsid w:val="00B6061F"/>
    <w:rsid w:val="00B740F2"/>
    <w:rsid w:val="00BC1977"/>
    <w:rsid w:val="00C76419"/>
    <w:rsid w:val="00CB0F07"/>
    <w:rsid w:val="00CB3BA8"/>
    <w:rsid w:val="00CE7359"/>
    <w:rsid w:val="00D45939"/>
    <w:rsid w:val="00D614F5"/>
    <w:rsid w:val="00DB0FAE"/>
    <w:rsid w:val="00DC0850"/>
    <w:rsid w:val="00DD2731"/>
    <w:rsid w:val="00DD7FD8"/>
    <w:rsid w:val="00DF158F"/>
    <w:rsid w:val="00E70D29"/>
    <w:rsid w:val="00EC37BC"/>
    <w:rsid w:val="00EF004E"/>
    <w:rsid w:val="00EF5F53"/>
    <w:rsid w:val="00F07992"/>
    <w:rsid w:val="00F11C58"/>
    <w:rsid w:val="00FB6927"/>
    <w:rsid w:val="00FD15A8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E3D9"/>
  <w15:chartTrackingRefBased/>
  <w15:docId w15:val="{5D378E62-AA9A-4F90-9694-DC57570B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88"/>
  </w:style>
  <w:style w:type="paragraph" w:styleId="Heading2">
    <w:name w:val="heading 2"/>
    <w:basedOn w:val="Normal"/>
    <w:link w:val="Heading2Char"/>
    <w:uiPriority w:val="9"/>
    <w:qFormat/>
    <w:rsid w:val="0029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00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0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056"/>
    <w:rPr>
      <w:vertAlign w:val="superscript"/>
    </w:rPr>
  </w:style>
  <w:style w:type="character" w:customStyle="1" w:styleId="fontstyle01">
    <w:name w:val="fontstyle01"/>
    <w:basedOn w:val="DefaultParagraphFont"/>
    <w:rsid w:val="007B0056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44E"/>
    <w:rPr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BC1977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926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D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D2"/>
  </w:style>
  <w:style w:type="paragraph" w:styleId="Footer">
    <w:name w:val="footer"/>
    <w:basedOn w:val="Normal"/>
    <w:link w:val="FooterChar"/>
    <w:uiPriority w:val="99"/>
    <w:unhideWhenUsed/>
    <w:rsid w:val="003D0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D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EF1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E7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111/j.1468-5930.1993.tb00059.x" TargetMode="External"/><Relationship Id="rId2" Type="http://schemas.openxmlformats.org/officeDocument/2006/relationships/hyperlink" Target="https://www.academia.edu/39760965/The_Empty_Idea_of_Mediator_Impartiality" TargetMode="External"/><Relationship Id="rId1" Type="http://schemas.openxmlformats.org/officeDocument/2006/relationships/hyperlink" Target="http://mediationblog.kluwerarbitration.com/2020/03/20/introducing-a-new-definition-of-mediation/" TargetMode="External"/><Relationship Id="rId6" Type="http://schemas.openxmlformats.org/officeDocument/2006/relationships/hyperlink" Target="https://dx.doi.org/10.2139/ssrn.2179587" TargetMode="External"/><Relationship Id="rId5" Type="http://schemas.openxmlformats.org/officeDocument/2006/relationships/hyperlink" Target="https://ssrn.com/abstract=2179587" TargetMode="External"/><Relationship Id="rId4" Type="http://schemas.openxmlformats.org/officeDocument/2006/relationships/hyperlink" Target="https://ssrn.com/abstract=1492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70D6-01A5-48BD-BA13-215BE1E1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3</cp:revision>
  <cp:lastPrinted>2021-03-20T12:14:00Z</cp:lastPrinted>
  <dcterms:created xsi:type="dcterms:W3CDTF">2021-07-22T06:40:00Z</dcterms:created>
  <dcterms:modified xsi:type="dcterms:W3CDTF">2022-03-08T02:24:00Z</dcterms:modified>
</cp:coreProperties>
</file>