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EEB0" w14:textId="2B5FD467" w:rsidR="00336F95" w:rsidRPr="003D3BFD" w:rsidRDefault="00336F95" w:rsidP="00336F95">
      <w:pPr>
        <w:pStyle w:val="Heading1"/>
        <w:rPr>
          <w:rFonts w:ascii="Arial" w:hAnsi="Arial" w:cs="Arial"/>
          <w:sz w:val="24"/>
          <w:szCs w:val="24"/>
        </w:rPr>
      </w:pPr>
      <w:r w:rsidRPr="003D3BFD">
        <w:rPr>
          <w:rFonts w:ascii="Arial" w:hAnsi="Arial" w:cs="Arial"/>
          <w:sz w:val="24"/>
          <w:szCs w:val="24"/>
        </w:rPr>
        <w:t>Unjust Enrichment</w:t>
      </w:r>
    </w:p>
    <w:p w14:paraId="16642B64" w14:textId="752E72CB" w:rsidR="00336F95" w:rsidRPr="003D3BFD" w:rsidRDefault="00654341" w:rsidP="00336F95">
      <w:pPr>
        <w:rPr>
          <w:rFonts w:ascii="Arial" w:hAnsi="Arial" w:cs="Arial"/>
          <w:sz w:val="24"/>
          <w:szCs w:val="24"/>
        </w:rPr>
      </w:pPr>
      <w:r w:rsidRPr="003D3BFD">
        <w:rPr>
          <w:rFonts w:ascii="Arial" w:hAnsi="Arial" w:cs="Arial"/>
          <w:sz w:val="24"/>
          <w:szCs w:val="24"/>
        </w:rPr>
        <w:t>David Mitchell</w:t>
      </w:r>
      <w:r w:rsidR="003D3BFD" w:rsidRPr="003D3BFD">
        <w:rPr>
          <w:rFonts w:ascii="Arial" w:hAnsi="Arial" w:cs="Arial"/>
          <w:sz w:val="24"/>
          <w:szCs w:val="24"/>
        </w:rPr>
        <w:t xml:space="preserve"> </w:t>
      </w:r>
      <w:proofErr w:type="spellStart"/>
      <w:r w:rsidR="003D3BFD" w:rsidRPr="003D3BFD">
        <w:rPr>
          <w:rFonts w:ascii="Arial" w:hAnsi="Arial" w:cs="Arial"/>
          <w:sz w:val="24"/>
          <w:szCs w:val="24"/>
        </w:rPr>
        <w:t>M.Hlth</w:t>
      </w:r>
      <w:proofErr w:type="spellEnd"/>
      <w:r w:rsidR="003D3BFD" w:rsidRPr="003D3BFD">
        <w:rPr>
          <w:rFonts w:ascii="Arial" w:hAnsi="Arial" w:cs="Arial"/>
          <w:sz w:val="24"/>
          <w:szCs w:val="24"/>
        </w:rPr>
        <w:t xml:space="preserve"> </w:t>
      </w:r>
      <w:proofErr w:type="spellStart"/>
      <w:r w:rsidR="003D3BFD" w:rsidRPr="003D3BFD">
        <w:rPr>
          <w:rFonts w:ascii="Arial" w:hAnsi="Arial" w:cs="Arial"/>
          <w:sz w:val="24"/>
          <w:szCs w:val="24"/>
        </w:rPr>
        <w:t>Mgmt</w:t>
      </w:r>
      <w:proofErr w:type="spellEnd"/>
      <w:r w:rsidR="003D3BFD" w:rsidRPr="003D3BFD">
        <w:rPr>
          <w:rFonts w:ascii="Arial" w:hAnsi="Arial" w:cs="Arial"/>
          <w:sz w:val="24"/>
          <w:szCs w:val="24"/>
        </w:rPr>
        <w:t xml:space="preserve">.,MB,BS., NMAS </w:t>
      </w:r>
      <w:proofErr w:type="spellStart"/>
      <w:r w:rsidR="003D3BFD" w:rsidRPr="003D3BFD">
        <w:rPr>
          <w:rFonts w:ascii="Arial" w:hAnsi="Arial" w:cs="Arial"/>
          <w:sz w:val="24"/>
          <w:szCs w:val="24"/>
        </w:rPr>
        <w:t>Pri</w:t>
      </w:r>
      <w:proofErr w:type="spellEnd"/>
    </w:p>
    <w:p w14:paraId="5C197DA0" w14:textId="0E7459F9" w:rsidR="00F03B2F" w:rsidRPr="003D3BFD" w:rsidRDefault="00336F95" w:rsidP="00336F95">
      <w:pPr>
        <w:rPr>
          <w:rFonts w:ascii="Arial" w:hAnsi="Arial" w:cs="Arial"/>
          <w:sz w:val="24"/>
          <w:szCs w:val="24"/>
        </w:rPr>
      </w:pPr>
      <w:r w:rsidRPr="003D3BFD">
        <w:rPr>
          <w:rFonts w:ascii="Arial" w:hAnsi="Arial" w:cs="Arial"/>
          <w:sz w:val="24"/>
          <w:szCs w:val="24"/>
        </w:rPr>
        <w:t>Mediation is a resolution process, in the shadow of the law, that is “by the people, with the people, from the people”</w:t>
      </w:r>
      <w:r w:rsidRPr="003D3BFD">
        <w:rPr>
          <w:rStyle w:val="FootnoteReference"/>
          <w:rFonts w:ascii="Arial" w:hAnsi="Arial" w:cs="Arial"/>
          <w:sz w:val="24"/>
          <w:szCs w:val="24"/>
        </w:rPr>
        <w:footnoteReference w:id="1"/>
      </w:r>
      <w:r w:rsidRPr="003D3BFD">
        <w:rPr>
          <w:rFonts w:ascii="Arial" w:hAnsi="Arial" w:cs="Arial"/>
          <w:sz w:val="24"/>
          <w:szCs w:val="24"/>
        </w:rPr>
        <w:t>.</w:t>
      </w:r>
      <w:r w:rsidR="000D695A" w:rsidRPr="003D3BFD">
        <w:rPr>
          <w:rFonts w:ascii="Arial" w:hAnsi="Arial" w:cs="Arial"/>
          <w:sz w:val="24"/>
          <w:szCs w:val="24"/>
        </w:rPr>
        <w:t xml:space="preserve"> “From the people” implies a connection to the mores, social, cultural, ethnic, gender, racial and contextual attitudes, expectations, needs and rights</w:t>
      </w:r>
      <w:r w:rsidR="0080196F" w:rsidRPr="003D3BFD">
        <w:rPr>
          <w:rFonts w:ascii="Arial" w:hAnsi="Arial" w:cs="Arial"/>
          <w:sz w:val="24"/>
          <w:szCs w:val="24"/>
        </w:rPr>
        <w:t xml:space="preserve"> of the disputes/mediatees</w:t>
      </w:r>
      <w:r w:rsidR="000D695A" w:rsidRPr="003D3BFD">
        <w:rPr>
          <w:rFonts w:ascii="Arial" w:hAnsi="Arial" w:cs="Arial"/>
          <w:sz w:val="24"/>
          <w:szCs w:val="24"/>
        </w:rPr>
        <w:t xml:space="preserve">, all of which are  changeable. </w:t>
      </w:r>
      <w:r w:rsidR="00C409B7" w:rsidRPr="003D3BFD">
        <w:rPr>
          <w:rFonts w:ascii="Arial" w:hAnsi="Arial" w:cs="Arial"/>
          <w:sz w:val="24"/>
          <w:szCs w:val="24"/>
        </w:rPr>
        <w:t xml:space="preserve">Mediators, being “of and with the people”, can understand and relate to disputants’ psycho-socio-political systems . </w:t>
      </w:r>
      <w:r w:rsidR="002F6A5B" w:rsidRPr="003D3BFD">
        <w:rPr>
          <w:rFonts w:ascii="Arial" w:hAnsi="Arial" w:cs="Arial"/>
          <w:sz w:val="24"/>
          <w:szCs w:val="24"/>
        </w:rPr>
        <w:t>M</w:t>
      </w:r>
      <w:r w:rsidR="00C409B7" w:rsidRPr="003D3BFD">
        <w:rPr>
          <w:rFonts w:ascii="Arial" w:hAnsi="Arial" w:cs="Arial"/>
          <w:sz w:val="24"/>
          <w:szCs w:val="24"/>
        </w:rPr>
        <w:t>oreover</w:t>
      </w:r>
      <w:r w:rsidR="002F6A5B" w:rsidRPr="003D3BFD">
        <w:rPr>
          <w:rFonts w:ascii="Arial" w:hAnsi="Arial" w:cs="Arial"/>
          <w:sz w:val="24"/>
          <w:szCs w:val="24"/>
        </w:rPr>
        <w:t>, the professional requirements and ethics of mediators and mediation can change, albeit more slowly, to any changes. Such responses are usually in advance of any legal changes to law. The rise of the rights movements and the dissembling of Western democracy have caused difficulties (and delays in reassessment) for mediators and mediation, particularly within two of the principal ethics</w:t>
      </w:r>
      <w:r w:rsidR="002F6A5B" w:rsidRPr="003D3BFD">
        <w:rPr>
          <w:rStyle w:val="FootnoteReference"/>
          <w:rFonts w:ascii="Arial" w:hAnsi="Arial" w:cs="Arial"/>
          <w:sz w:val="24"/>
          <w:szCs w:val="24"/>
        </w:rPr>
        <w:footnoteReference w:id="2"/>
      </w:r>
      <w:r w:rsidR="002F6A5B" w:rsidRPr="003D3BFD">
        <w:rPr>
          <w:rFonts w:ascii="Arial" w:hAnsi="Arial" w:cs="Arial"/>
          <w:sz w:val="24"/>
          <w:szCs w:val="24"/>
        </w:rPr>
        <w:t>: Autonomy and Justice.</w:t>
      </w:r>
    </w:p>
    <w:p w14:paraId="7430EFEA" w14:textId="3C7192AA" w:rsidR="00877308" w:rsidRPr="003D3BFD" w:rsidRDefault="00877308" w:rsidP="00877308">
      <w:pPr>
        <w:pStyle w:val="ListParagraph"/>
        <w:numPr>
          <w:ilvl w:val="0"/>
          <w:numId w:val="1"/>
        </w:numPr>
        <w:rPr>
          <w:rFonts w:ascii="Arial" w:hAnsi="Arial" w:cs="Arial"/>
          <w:color w:val="000000"/>
          <w:sz w:val="24"/>
          <w:szCs w:val="24"/>
        </w:rPr>
      </w:pPr>
      <w:r w:rsidRPr="003D3BFD">
        <w:rPr>
          <w:rStyle w:val="fontstyle01"/>
          <w:rFonts w:ascii="Arial" w:hAnsi="Arial" w:cs="Arial"/>
          <w:sz w:val="24"/>
          <w:szCs w:val="24"/>
        </w:rPr>
        <w:t>…”culture (a composite of the customary beliefs, social forms, and material traits of a</w:t>
      </w:r>
      <w:r w:rsidR="00FA606A" w:rsidRPr="003D3BFD">
        <w:rPr>
          <w:rStyle w:val="fontstyle01"/>
          <w:rFonts w:ascii="Arial" w:hAnsi="Arial" w:cs="Arial"/>
          <w:sz w:val="24"/>
          <w:szCs w:val="24"/>
        </w:rPr>
        <w:t xml:space="preserve"> </w:t>
      </w:r>
      <w:r w:rsidRPr="003D3BFD">
        <w:rPr>
          <w:rStyle w:val="fontstyle01"/>
          <w:rFonts w:ascii="Arial" w:hAnsi="Arial" w:cs="Arial"/>
          <w:sz w:val="24"/>
          <w:szCs w:val="24"/>
        </w:rPr>
        <w:t>racial, religious or social group) is not static and autonomous, and changes with other trends over passing years”</w:t>
      </w:r>
      <w:r w:rsidR="00EC15A2" w:rsidRPr="003D3BFD">
        <w:rPr>
          <w:rStyle w:val="FootnoteReference"/>
          <w:rFonts w:ascii="Arial" w:hAnsi="Arial" w:cs="Arial"/>
          <w:color w:val="242021"/>
          <w:sz w:val="24"/>
          <w:szCs w:val="24"/>
        </w:rPr>
        <w:footnoteReference w:id="3"/>
      </w:r>
    </w:p>
    <w:p w14:paraId="55EE01D9" w14:textId="64A804A1" w:rsidR="00F03B2F" w:rsidRPr="003D3BFD" w:rsidRDefault="00877308" w:rsidP="00877308">
      <w:pPr>
        <w:pStyle w:val="ListParagraph"/>
        <w:numPr>
          <w:ilvl w:val="0"/>
          <w:numId w:val="1"/>
        </w:numPr>
        <w:rPr>
          <w:rFonts w:ascii="Arial" w:hAnsi="Arial" w:cs="Arial"/>
          <w:sz w:val="24"/>
          <w:szCs w:val="24"/>
        </w:rPr>
      </w:pPr>
      <w:r w:rsidRPr="003D3BFD">
        <w:rPr>
          <w:rFonts w:ascii="Arial" w:hAnsi="Arial" w:cs="Arial"/>
          <w:color w:val="000000"/>
          <w:sz w:val="24"/>
          <w:szCs w:val="24"/>
        </w:rPr>
        <w:t>“</w:t>
      </w:r>
      <w:r w:rsidR="00F03B2F" w:rsidRPr="003D3BFD">
        <w:rPr>
          <w:rFonts w:ascii="Arial" w:hAnsi="Arial" w:cs="Arial"/>
          <w:color w:val="000000"/>
          <w:sz w:val="24"/>
          <w:szCs w:val="24"/>
        </w:rPr>
        <w:t>When the community is divided and diversified, and groups and classes and interests,</w:t>
      </w:r>
      <w:r w:rsidR="00FA606A" w:rsidRPr="003D3BFD">
        <w:rPr>
          <w:rFonts w:ascii="Arial" w:hAnsi="Arial" w:cs="Arial"/>
          <w:color w:val="000000"/>
          <w:sz w:val="24"/>
          <w:szCs w:val="24"/>
        </w:rPr>
        <w:t xml:space="preserve"> </w:t>
      </w:r>
      <w:r w:rsidR="00F03B2F" w:rsidRPr="003D3BFD">
        <w:rPr>
          <w:rFonts w:ascii="Arial" w:hAnsi="Arial" w:cs="Arial"/>
          <w:color w:val="000000"/>
          <w:sz w:val="24"/>
          <w:szCs w:val="24"/>
        </w:rPr>
        <w:t>understanding each other none too well, have conflicting ideas of justice, the task is extremely difficult.</w:t>
      </w:r>
      <w:r w:rsidRPr="003D3BFD">
        <w:rPr>
          <w:rFonts w:ascii="Arial" w:hAnsi="Arial" w:cs="Arial"/>
          <w:color w:val="000000"/>
          <w:sz w:val="24"/>
          <w:szCs w:val="24"/>
        </w:rPr>
        <w:t>”</w:t>
      </w:r>
      <w:r w:rsidR="00F03B2F" w:rsidRPr="003D3BFD">
        <w:rPr>
          <w:rStyle w:val="FootnoteReference"/>
          <w:rFonts w:ascii="Arial" w:hAnsi="Arial" w:cs="Arial"/>
          <w:color w:val="000000"/>
          <w:sz w:val="24"/>
          <w:szCs w:val="24"/>
        </w:rPr>
        <w:footnoteReference w:id="4"/>
      </w:r>
      <w:r w:rsidR="00F03B2F" w:rsidRPr="003D3BFD">
        <w:rPr>
          <w:rFonts w:ascii="Arial" w:hAnsi="Arial" w:cs="Arial"/>
          <w:color w:val="000000"/>
          <w:sz w:val="24"/>
          <w:szCs w:val="24"/>
        </w:rPr>
        <w:t xml:space="preserve">  </w:t>
      </w:r>
    </w:p>
    <w:p w14:paraId="5DEC4AD2" w14:textId="1481819F" w:rsidR="00881BA3" w:rsidRPr="003D3BFD" w:rsidRDefault="002F6A5B" w:rsidP="00336F95">
      <w:pPr>
        <w:rPr>
          <w:rFonts w:ascii="Arial" w:hAnsi="Arial" w:cs="Arial"/>
          <w:sz w:val="24"/>
          <w:szCs w:val="24"/>
        </w:rPr>
      </w:pPr>
      <w:r w:rsidRPr="003D3BFD">
        <w:rPr>
          <w:rFonts w:ascii="Arial" w:hAnsi="Arial" w:cs="Arial"/>
          <w:sz w:val="24"/>
          <w:szCs w:val="24"/>
        </w:rPr>
        <w:t xml:space="preserve"> </w:t>
      </w:r>
      <w:r w:rsidR="00881BA3" w:rsidRPr="003D3BFD">
        <w:rPr>
          <w:rFonts w:ascii="Arial" w:hAnsi="Arial" w:cs="Arial"/>
          <w:sz w:val="24"/>
          <w:szCs w:val="24"/>
        </w:rPr>
        <w:t xml:space="preserve">An emerging </w:t>
      </w:r>
      <w:r w:rsidR="00FA606A" w:rsidRPr="003D3BFD">
        <w:rPr>
          <w:rFonts w:ascii="Arial" w:hAnsi="Arial" w:cs="Arial"/>
          <w:sz w:val="24"/>
          <w:szCs w:val="24"/>
        </w:rPr>
        <w:t>trend</w:t>
      </w:r>
      <w:r w:rsidR="00881BA3" w:rsidRPr="003D3BFD">
        <w:rPr>
          <w:rFonts w:ascii="Arial" w:hAnsi="Arial" w:cs="Arial"/>
          <w:sz w:val="24"/>
          <w:szCs w:val="24"/>
        </w:rPr>
        <w:t xml:space="preserve"> </w:t>
      </w:r>
      <w:r w:rsidR="00F03B2F" w:rsidRPr="003D3BFD">
        <w:rPr>
          <w:rFonts w:ascii="Arial" w:hAnsi="Arial" w:cs="Arial"/>
          <w:sz w:val="24"/>
          <w:szCs w:val="24"/>
        </w:rPr>
        <w:t xml:space="preserve">affecting Autonomy and Justice </w:t>
      </w:r>
      <w:r w:rsidR="00881BA3" w:rsidRPr="003D3BFD">
        <w:rPr>
          <w:rFonts w:ascii="Arial" w:hAnsi="Arial" w:cs="Arial"/>
          <w:sz w:val="24"/>
          <w:szCs w:val="24"/>
        </w:rPr>
        <w:t xml:space="preserve">is an increasing fixed mindset, unreal </w:t>
      </w:r>
      <w:proofErr w:type="gramStart"/>
      <w:r w:rsidR="00881BA3" w:rsidRPr="003D3BFD">
        <w:rPr>
          <w:rFonts w:ascii="Arial" w:hAnsi="Arial" w:cs="Arial"/>
          <w:sz w:val="24"/>
          <w:szCs w:val="24"/>
        </w:rPr>
        <w:t>worldview</w:t>
      </w:r>
      <w:proofErr w:type="gramEnd"/>
      <w:r w:rsidR="00881BA3" w:rsidRPr="003D3BFD">
        <w:rPr>
          <w:rFonts w:ascii="Arial" w:hAnsi="Arial" w:cs="Arial"/>
          <w:sz w:val="24"/>
          <w:szCs w:val="24"/>
        </w:rPr>
        <w:t xml:space="preserve"> and resistance to negotiation/settlement under the broad umbrella of ‘unjust enrichment’</w:t>
      </w:r>
      <w:r w:rsidR="00881BA3" w:rsidRPr="003D3BFD">
        <w:rPr>
          <w:rStyle w:val="FootnoteReference"/>
          <w:rFonts w:ascii="Arial" w:hAnsi="Arial" w:cs="Arial"/>
          <w:sz w:val="24"/>
          <w:szCs w:val="24"/>
        </w:rPr>
        <w:footnoteReference w:id="5"/>
      </w:r>
      <w:r w:rsidR="00877308" w:rsidRPr="003D3BFD">
        <w:rPr>
          <w:rFonts w:ascii="Arial" w:hAnsi="Arial" w:cs="Arial"/>
          <w:sz w:val="24"/>
          <w:szCs w:val="24"/>
        </w:rPr>
        <w:t>.</w:t>
      </w:r>
    </w:p>
    <w:p w14:paraId="33FFC673" w14:textId="05D7ABE6" w:rsidR="00C409B7" w:rsidRPr="003D3BFD" w:rsidRDefault="00877308" w:rsidP="00877308">
      <w:pPr>
        <w:pStyle w:val="Heading2"/>
        <w:rPr>
          <w:rFonts w:ascii="Arial" w:hAnsi="Arial" w:cs="Arial"/>
          <w:sz w:val="24"/>
          <w:szCs w:val="24"/>
        </w:rPr>
      </w:pPr>
      <w:r w:rsidRPr="003D3BFD">
        <w:rPr>
          <w:rFonts w:ascii="Arial" w:hAnsi="Arial" w:cs="Arial"/>
          <w:sz w:val="24"/>
          <w:szCs w:val="24"/>
        </w:rPr>
        <w:t>A mediator</w:t>
      </w:r>
      <w:r w:rsidR="003D3BFD" w:rsidRPr="003D3BFD">
        <w:rPr>
          <w:rFonts w:ascii="Arial" w:hAnsi="Arial" w:cs="Arial"/>
          <w:sz w:val="24"/>
          <w:szCs w:val="24"/>
        </w:rPr>
        <w:t>’</w:t>
      </w:r>
      <w:r w:rsidRPr="003D3BFD">
        <w:rPr>
          <w:rFonts w:ascii="Arial" w:hAnsi="Arial" w:cs="Arial"/>
          <w:sz w:val="24"/>
          <w:szCs w:val="24"/>
        </w:rPr>
        <w:t>s view of Autonomy</w:t>
      </w:r>
    </w:p>
    <w:p w14:paraId="6D8ED90B" w14:textId="734871DD" w:rsidR="000E2CA3" w:rsidRPr="003D3BFD" w:rsidRDefault="000E2CA3" w:rsidP="000E2CA3">
      <w:pPr>
        <w:ind w:firstLine="720"/>
        <w:rPr>
          <w:rFonts w:ascii="Arial" w:hAnsi="Arial" w:cs="Arial"/>
          <w:sz w:val="24"/>
          <w:szCs w:val="24"/>
        </w:rPr>
      </w:pPr>
      <w:r w:rsidRPr="003D3BFD">
        <w:rPr>
          <w:rFonts w:ascii="Arial" w:hAnsi="Arial" w:cs="Arial"/>
          <w:sz w:val="24"/>
          <w:szCs w:val="24"/>
        </w:rPr>
        <w:t>“…all persons have intrinsic and unconditional worth, and therefore, should have the</w:t>
      </w:r>
      <w:r w:rsidR="003D3BFD">
        <w:rPr>
          <w:rFonts w:ascii="Arial" w:hAnsi="Arial" w:cs="Arial"/>
          <w:sz w:val="24"/>
          <w:szCs w:val="24"/>
        </w:rPr>
        <w:t xml:space="preserve"> </w:t>
      </w:r>
      <w:r w:rsidRPr="003D3BFD">
        <w:rPr>
          <w:rFonts w:ascii="Arial" w:hAnsi="Arial" w:cs="Arial"/>
          <w:sz w:val="24"/>
          <w:szCs w:val="24"/>
        </w:rPr>
        <w:t>power</w:t>
      </w:r>
      <w:r w:rsidR="00FA606A" w:rsidRPr="003D3BFD">
        <w:rPr>
          <w:rFonts w:ascii="Arial" w:hAnsi="Arial" w:cs="Arial"/>
          <w:sz w:val="24"/>
          <w:szCs w:val="24"/>
        </w:rPr>
        <w:t xml:space="preserve"> </w:t>
      </w:r>
      <w:r w:rsidRPr="003D3BFD">
        <w:rPr>
          <w:rFonts w:ascii="Arial" w:hAnsi="Arial" w:cs="Arial"/>
          <w:sz w:val="24"/>
          <w:szCs w:val="24"/>
        </w:rPr>
        <w:t>to make rational decisions and moral choices, and each should be allowed to</w:t>
      </w:r>
      <w:r w:rsidR="003D3BFD">
        <w:rPr>
          <w:rFonts w:ascii="Arial" w:hAnsi="Arial" w:cs="Arial"/>
          <w:sz w:val="24"/>
          <w:szCs w:val="24"/>
        </w:rPr>
        <w:t xml:space="preserve"> </w:t>
      </w:r>
      <w:r w:rsidRPr="003D3BFD">
        <w:rPr>
          <w:rFonts w:ascii="Arial" w:hAnsi="Arial" w:cs="Arial"/>
          <w:sz w:val="24"/>
          <w:szCs w:val="24"/>
        </w:rPr>
        <w:t xml:space="preserve">exercise his or </w:t>
      </w:r>
      <w:r w:rsidR="00FA606A" w:rsidRPr="003D3BFD">
        <w:rPr>
          <w:rFonts w:ascii="Arial" w:hAnsi="Arial" w:cs="Arial"/>
          <w:sz w:val="24"/>
          <w:szCs w:val="24"/>
        </w:rPr>
        <w:t>h</w:t>
      </w:r>
      <w:r w:rsidRPr="003D3BFD">
        <w:rPr>
          <w:rFonts w:ascii="Arial" w:hAnsi="Arial" w:cs="Arial"/>
          <w:sz w:val="24"/>
          <w:szCs w:val="24"/>
        </w:rPr>
        <w:t>er capacity for self-determination.”</w:t>
      </w:r>
      <w:r w:rsidRPr="003D3BFD">
        <w:rPr>
          <w:rStyle w:val="FootnoteReference"/>
          <w:rFonts w:ascii="Arial" w:hAnsi="Arial" w:cs="Arial"/>
          <w:sz w:val="24"/>
          <w:szCs w:val="24"/>
        </w:rPr>
        <w:footnoteReference w:id="6"/>
      </w:r>
    </w:p>
    <w:p w14:paraId="327EE90A" w14:textId="4F89A62C" w:rsidR="00E72889" w:rsidRPr="003D3BFD" w:rsidRDefault="000E2CA3" w:rsidP="00E72889">
      <w:pPr>
        <w:rPr>
          <w:rFonts w:ascii="Arial" w:hAnsi="Arial" w:cs="Arial"/>
          <w:sz w:val="24"/>
          <w:szCs w:val="24"/>
        </w:rPr>
      </w:pPr>
      <w:r w:rsidRPr="003D3BFD">
        <w:rPr>
          <w:rFonts w:ascii="Arial" w:hAnsi="Arial" w:cs="Arial"/>
          <w:sz w:val="24"/>
          <w:szCs w:val="24"/>
        </w:rPr>
        <w:t>Autonomy and self-determination overlap enough to be used interchangeably.</w:t>
      </w:r>
      <w:r w:rsidR="00E72889" w:rsidRPr="003D3BFD">
        <w:rPr>
          <w:rFonts w:ascii="Arial" w:hAnsi="Arial" w:cs="Arial"/>
          <w:sz w:val="24"/>
          <w:szCs w:val="24"/>
        </w:rPr>
        <w:t xml:space="preserve"> For self-determination to occur, three conditions must occur:</w:t>
      </w:r>
      <w:r w:rsidR="00E72889" w:rsidRPr="003D3BFD">
        <w:rPr>
          <w:rFonts w:ascii="Arial" w:hAnsi="Arial" w:cs="Arial"/>
          <w:sz w:val="24"/>
          <w:szCs w:val="24"/>
        </w:rPr>
        <w:br/>
        <w:t xml:space="preserve">              1.   </w:t>
      </w:r>
      <w:r w:rsidR="00E72889" w:rsidRPr="003D3BFD">
        <w:rPr>
          <w:rFonts w:ascii="Arial" w:hAnsi="Arial" w:cs="Arial"/>
          <w:i/>
          <w:iCs/>
          <w:sz w:val="24"/>
          <w:szCs w:val="24"/>
        </w:rPr>
        <w:t>Competency</w:t>
      </w:r>
      <w:r w:rsidR="00E72889" w:rsidRPr="003D3BFD">
        <w:rPr>
          <w:rFonts w:ascii="Arial" w:hAnsi="Arial" w:cs="Arial"/>
          <w:sz w:val="24"/>
          <w:szCs w:val="24"/>
        </w:rPr>
        <w:t xml:space="preserve"> to receive, understand and make decision(s);</w:t>
      </w:r>
      <w:r w:rsidR="00E72889" w:rsidRPr="003D3BFD">
        <w:rPr>
          <w:rFonts w:ascii="Arial" w:hAnsi="Arial" w:cs="Arial"/>
          <w:sz w:val="24"/>
          <w:szCs w:val="24"/>
        </w:rPr>
        <w:br/>
        <w:t xml:space="preserve">              2.  </w:t>
      </w:r>
      <w:r w:rsidR="00E72889" w:rsidRPr="003D3BFD">
        <w:rPr>
          <w:rFonts w:ascii="Arial" w:hAnsi="Arial" w:cs="Arial"/>
          <w:i/>
          <w:iCs/>
          <w:sz w:val="24"/>
          <w:szCs w:val="24"/>
        </w:rPr>
        <w:t xml:space="preserve"> Voluntariness</w:t>
      </w:r>
      <w:r w:rsidR="00E72889" w:rsidRPr="003D3BFD">
        <w:rPr>
          <w:rFonts w:ascii="Arial" w:hAnsi="Arial" w:cs="Arial"/>
          <w:sz w:val="24"/>
          <w:szCs w:val="24"/>
        </w:rPr>
        <w:t xml:space="preserve"> (the freedom to make coercion-free decisions)</w:t>
      </w:r>
      <w:r w:rsidR="00654341" w:rsidRPr="003D3BFD">
        <w:rPr>
          <w:rFonts w:ascii="Arial" w:hAnsi="Arial" w:cs="Arial"/>
          <w:sz w:val="24"/>
          <w:szCs w:val="24"/>
        </w:rPr>
        <w:t>;</w:t>
      </w:r>
      <w:r w:rsidR="00654341" w:rsidRPr="003D3BFD">
        <w:rPr>
          <w:rFonts w:ascii="Arial" w:hAnsi="Arial" w:cs="Arial"/>
          <w:sz w:val="24"/>
          <w:szCs w:val="24"/>
        </w:rPr>
        <w:br/>
        <w:t xml:space="preserve">              3.    Relevant information that is understood for that decision-making</w:t>
      </w:r>
      <w:r w:rsidR="00654341" w:rsidRPr="003D3BFD">
        <w:rPr>
          <w:rFonts w:ascii="Arial" w:hAnsi="Arial" w:cs="Arial"/>
          <w:sz w:val="24"/>
          <w:szCs w:val="24"/>
        </w:rPr>
        <w:br/>
      </w:r>
    </w:p>
    <w:p w14:paraId="2D2ABFD2" w14:textId="59311758" w:rsidR="00E72889" w:rsidRPr="003D3BFD" w:rsidRDefault="00654341" w:rsidP="00654341">
      <w:pPr>
        <w:rPr>
          <w:rFonts w:ascii="Arial" w:hAnsi="Arial" w:cs="Arial"/>
          <w:sz w:val="24"/>
          <w:szCs w:val="24"/>
        </w:rPr>
      </w:pPr>
      <w:r w:rsidRPr="003D3BFD">
        <w:rPr>
          <w:rFonts w:ascii="Arial" w:hAnsi="Arial" w:cs="Arial"/>
          <w:sz w:val="24"/>
          <w:szCs w:val="24"/>
        </w:rPr>
        <w:lastRenderedPageBreak/>
        <w:t>Where these three conditions are of high quality, Shapira called this  “real substantive self-determination”</w:t>
      </w:r>
      <w:r w:rsidRPr="003D3BFD">
        <w:rPr>
          <w:rStyle w:val="FootnoteReference"/>
          <w:rFonts w:ascii="Arial" w:hAnsi="Arial" w:cs="Arial"/>
          <w:sz w:val="24"/>
          <w:szCs w:val="24"/>
        </w:rPr>
        <w:footnoteReference w:id="7"/>
      </w:r>
    </w:p>
    <w:p w14:paraId="2816F760" w14:textId="5BF4B914" w:rsidR="00C409B7" w:rsidRPr="003D3BFD" w:rsidRDefault="002135B3" w:rsidP="00336F95">
      <w:pPr>
        <w:rPr>
          <w:rFonts w:ascii="Arial" w:hAnsi="Arial" w:cs="Arial"/>
          <w:sz w:val="24"/>
          <w:szCs w:val="24"/>
        </w:rPr>
      </w:pPr>
      <w:r w:rsidRPr="003D3BFD">
        <w:rPr>
          <w:rFonts w:ascii="Arial" w:hAnsi="Arial" w:cs="Arial"/>
          <w:sz w:val="24"/>
          <w:szCs w:val="24"/>
        </w:rPr>
        <w:t xml:space="preserve">The 24/7 availability of information via the internet, the relative decrease in curiosity, the  premature exposure to adult-learning has led to </w:t>
      </w:r>
      <w:r w:rsidRPr="003D3BFD">
        <w:rPr>
          <w:rFonts w:ascii="Arial" w:hAnsi="Arial" w:cs="Arial"/>
          <w:i/>
          <w:iCs/>
          <w:sz w:val="24"/>
          <w:szCs w:val="24"/>
        </w:rPr>
        <w:t>hyper-individualism</w:t>
      </w:r>
      <w:r w:rsidR="00F76BEE" w:rsidRPr="003D3BFD">
        <w:rPr>
          <w:rStyle w:val="FootnoteReference"/>
          <w:rFonts w:ascii="Arial" w:hAnsi="Arial" w:cs="Arial"/>
          <w:i/>
          <w:iCs/>
          <w:sz w:val="24"/>
          <w:szCs w:val="24"/>
        </w:rPr>
        <w:footnoteReference w:id="8"/>
      </w:r>
      <w:r w:rsidR="00701355" w:rsidRPr="003D3BFD">
        <w:rPr>
          <w:rFonts w:ascii="Arial" w:hAnsi="Arial" w:cs="Arial"/>
          <w:i/>
          <w:iCs/>
          <w:sz w:val="24"/>
          <w:szCs w:val="24"/>
        </w:rPr>
        <w:t xml:space="preserve"> </w:t>
      </w:r>
      <w:r w:rsidRPr="003D3BFD">
        <w:rPr>
          <w:rFonts w:ascii="Arial" w:hAnsi="Arial" w:cs="Arial"/>
          <w:sz w:val="24"/>
          <w:szCs w:val="24"/>
        </w:rPr>
        <w:t>in the 21</w:t>
      </w:r>
      <w:r w:rsidRPr="003D3BFD">
        <w:rPr>
          <w:rFonts w:ascii="Arial" w:hAnsi="Arial" w:cs="Arial"/>
          <w:sz w:val="24"/>
          <w:szCs w:val="24"/>
          <w:vertAlign w:val="superscript"/>
        </w:rPr>
        <w:t>st</w:t>
      </w:r>
      <w:r w:rsidRPr="003D3BFD">
        <w:rPr>
          <w:rFonts w:ascii="Arial" w:hAnsi="Arial" w:cs="Arial"/>
          <w:sz w:val="24"/>
          <w:szCs w:val="24"/>
        </w:rPr>
        <w:t xml:space="preserve"> century.</w:t>
      </w:r>
      <w:r w:rsidR="00E90865" w:rsidRPr="003D3BFD">
        <w:rPr>
          <w:rFonts w:ascii="Arial" w:hAnsi="Arial" w:cs="Arial"/>
          <w:sz w:val="24"/>
          <w:szCs w:val="24"/>
        </w:rPr>
        <w:t xml:space="preserve"> Here, the substantive tag becomes a </w:t>
      </w:r>
      <w:r w:rsidR="00AF1C03" w:rsidRPr="003D3BFD">
        <w:rPr>
          <w:rFonts w:ascii="Arial" w:hAnsi="Arial" w:cs="Arial"/>
          <w:sz w:val="24"/>
          <w:szCs w:val="24"/>
        </w:rPr>
        <w:t>focussed</w:t>
      </w:r>
      <w:r w:rsidR="00E90865" w:rsidRPr="003D3BFD">
        <w:rPr>
          <w:rFonts w:ascii="Arial" w:hAnsi="Arial" w:cs="Arial"/>
          <w:sz w:val="24"/>
          <w:szCs w:val="24"/>
        </w:rPr>
        <w:t>, ready-made position, a fixed mindset and thought process created by external forces</w:t>
      </w:r>
      <w:r w:rsidR="00AF1C03" w:rsidRPr="003D3BFD">
        <w:rPr>
          <w:rFonts w:ascii="Arial" w:hAnsi="Arial" w:cs="Arial"/>
          <w:sz w:val="24"/>
          <w:szCs w:val="24"/>
        </w:rPr>
        <w:t>.</w:t>
      </w:r>
      <w:r w:rsidRPr="003D3BFD">
        <w:rPr>
          <w:rFonts w:ascii="Arial" w:hAnsi="Arial" w:cs="Arial"/>
          <w:sz w:val="24"/>
          <w:szCs w:val="24"/>
        </w:rPr>
        <w:t xml:space="preserve"> Pressure from rights groups,</w:t>
      </w:r>
      <w:r w:rsidR="00701355" w:rsidRPr="003D3BFD">
        <w:rPr>
          <w:rFonts w:ascii="Arial" w:hAnsi="Arial" w:cs="Arial"/>
          <w:sz w:val="24"/>
          <w:szCs w:val="24"/>
        </w:rPr>
        <w:t xml:space="preserve"> vocal minority</w:t>
      </w:r>
      <w:r w:rsidRPr="003D3BFD">
        <w:rPr>
          <w:rFonts w:ascii="Arial" w:hAnsi="Arial" w:cs="Arial"/>
          <w:sz w:val="24"/>
          <w:szCs w:val="24"/>
        </w:rPr>
        <w:t xml:space="preserve"> groups, climate change forces, Get-Up, MeToo,</w:t>
      </w:r>
      <w:r w:rsidR="00F76BEE" w:rsidRPr="003D3BFD">
        <w:rPr>
          <w:rFonts w:ascii="Arial" w:hAnsi="Arial" w:cs="Arial"/>
          <w:sz w:val="24"/>
          <w:szCs w:val="24"/>
        </w:rPr>
        <w:t xml:space="preserve"> feminism groups,</w:t>
      </w:r>
      <w:r w:rsidRPr="003D3BFD">
        <w:rPr>
          <w:rFonts w:ascii="Arial" w:hAnsi="Arial" w:cs="Arial"/>
          <w:sz w:val="24"/>
          <w:szCs w:val="24"/>
        </w:rPr>
        <w:t xml:space="preserve"> </w:t>
      </w:r>
      <w:r w:rsidR="00701355" w:rsidRPr="003D3BFD">
        <w:rPr>
          <w:rFonts w:ascii="Arial" w:hAnsi="Arial" w:cs="Arial"/>
          <w:sz w:val="24"/>
          <w:szCs w:val="24"/>
        </w:rPr>
        <w:t>gender diversity, Anti- groups provide the filtered/edited</w:t>
      </w:r>
      <w:r w:rsidR="00F76BEE" w:rsidRPr="003D3BFD">
        <w:rPr>
          <w:rFonts w:ascii="Arial" w:hAnsi="Arial" w:cs="Arial"/>
          <w:sz w:val="24"/>
          <w:szCs w:val="24"/>
        </w:rPr>
        <w:t>/credible</w:t>
      </w:r>
      <w:r w:rsidR="00701355" w:rsidRPr="003D3BFD">
        <w:rPr>
          <w:rFonts w:ascii="Arial" w:hAnsi="Arial" w:cs="Arial"/>
          <w:sz w:val="24"/>
          <w:szCs w:val="24"/>
        </w:rPr>
        <w:t xml:space="preserve"> information that satisfies, allowing for a high degree of self-determination, a sense of authority and superiority that excludes any different views. On the one hand, a teenager can lecture the United Nations on climate change, and on the other hand, a person who does not accept the ever-changing evidence on climate change is castigated as a climate-change denier.</w:t>
      </w:r>
    </w:p>
    <w:p w14:paraId="2B9545FA" w14:textId="27BA0C4E" w:rsidR="00F76BEE" w:rsidRPr="003D3BFD" w:rsidRDefault="00F76BEE" w:rsidP="00336F95">
      <w:pPr>
        <w:rPr>
          <w:rFonts w:ascii="Arial" w:hAnsi="Arial" w:cs="Arial"/>
          <w:sz w:val="24"/>
          <w:szCs w:val="24"/>
        </w:rPr>
      </w:pPr>
      <w:r w:rsidRPr="003D3BFD">
        <w:rPr>
          <w:rFonts w:ascii="Arial" w:hAnsi="Arial" w:cs="Arial"/>
          <w:sz w:val="24"/>
          <w:szCs w:val="24"/>
        </w:rPr>
        <w:t>Peter Bennett</w:t>
      </w:r>
      <w:r w:rsidRPr="003D3BFD">
        <w:rPr>
          <w:rStyle w:val="FootnoteReference"/>
          <w:rFonts w:ascii="Arial" w:hAnsi="Arial" w:cs="Arial"/>
          <w:sz w:val="24"/>
          <w:szCs w:val="24"/>
        </w:rPr>
        <w:footnoteReference w:id="9"/>
      </w:r>
      <w:r w:rsidRPr="003D3BFD">
        <w:rPr>
          <w:rFonts w:ascii="Arial" w:hAnsi="Arial" w:cs="Arial"/>
          <w:sz w:val="24"/>
          <w:szCs w:val="24"/>
        </w:rPr>
        <w:t xml:space="preserve"> called this “ </w:t>
      </w:r>
      <w:r w:rsidRPr="003D3BFD">
        <w:rPr>
          <w:rFonts w:ascii="Arial" w:hAnsi="Arial" w:cs="Arial"/>
          <w:i/>
          <w:iCs/>
          <w:sz w:val="24"/>
          <w:szCs w:val="24"/>
        </w:rPr>
        <w:t>the irrefutable ignorance of (</w:t>
      </w:r>
      <w:r w:rsidRPr="003D3BFD">
        <w:rPr>
          <w:rFonts w:ascii="Arial" w:hAnsi="Arial" w:cs="Arial"/>
          <w:sz w:val="24"/>
          <w:szCs w:val="24"/>
        </w:rPr>
        <w:t>self-taught</w:t>
      </w:r>
      <w:r w:rsidRPr="003D3BFD">
        <w:rPr>
          <w:rFonts w:ascii="Arial" w:hAnsi="Arial" w:cs="Arial"/>
          <w:i/>
          <w:iCs/>
          <w:sz w:val="24"/>
          <w:szCs w:val="24"/>
        </w:rPr>
        <w:t>) expert</w:t>
      </w:r>
      <w:r w:rsidR="00B86D6C" w:rsidRPr="003D3BFD">
        <w:rPr>
          <w:rFonts w:ascii="Arial" w:hAnsi="Arial" w:cs="Arial"/>
          <w:i/>
          <w:iCs/>
          <w:sz w:val="24"/>
          <w:szCs w:val="24"/>
        </w:rPr>
        <w:t>s</w:t>
      </w:r>
      <w:r w:rsidRPr="003D3BFD">
        <w:rPr>
          <w:rFonts w:ascii="Arial" w:hAnsi="Arial" w:cs="Arial"/>
          <w:sz w:val="24"/>
          <w:szCs w:val="24"/>
        </w:rPr>
        <w:t>”</w:t>
      </w:r>
      <w:r w:rsidR="00B86D6C" w:rsidRPr="003D3BFD">
        <w:rPr>
          <w:rFonts w:ascii="Arial" w:hAnsi="Arial" w:cs="Arial"/>
          <w:sz w:val="24"/>
          <w:szCs w:val="24"/>
        </w:rPr>
        <w:t xml:space="preserve"> and within mediation this is exemplified by </w:t>
      </w:r>
      <w:r w:rsidR="00AF1C03" w:rsidRPr="003D3BFD">
        <w:rPr>
          <w:rFonts w:ascii="Arial" w:hAnsi="Arial" w:cs="Arial"/>
          <w:sz w:val="24"/>
          <w:szCs w:val="24"/>
        </w:rPr>
        <w:t>rigid</w:t>
      </w:r>
      <w:r w:rsidR="00B86D6C" w:rsidRPr="003D3BFD">
        <w:rPr>
          <w:rFonts w:ascii="Arial" w:hAnsi="Arial" w:cs="Arial"/>
          <w:sz w:val="24"/>
          <w:szCs w:val="24"/>
        </w:rPr>
        <w:t xml:space="preserve"> positions and </w:t>
      </w:r>
      <w:r w:rsidR="00AF1C03" w:rsidRPr="003D3BFD">
        <w:rPr>
          <w:rFonts w:ascii="Arial" w:hAnsi="Arial" w:cs="Arial"/>
          <w:sz w:val="24"/>
          <w:szCs w:val="24"/>
        </w:rPr>
        <w:t>often self-right</w:t>
      </w:r>
      <w:r w:rsidR="004A6F87" w:rsidRPr="003D3BFD">
        <w:rPr>
          <w:rFonts w:ascii="Arial" w:hAnsi="Arial" w:cs="Arial"/>
          <w:sz w:val="24"/>
          <w:szCs w:val="24"/>
        </w:rPr>
        <w:t>e</w:t>
      </w:r>
      <w:r w:rsidR="00AF1C03" w:rsidRPr="003D3BFD">
        <w:rPr>
          <w:rFonts w:ascii="Arial" w:hAnsi="Arial" w:cs="Arial"/>
          <w:sz w:val="24"/>
          <w:szCs w:val="24"/>
        </w:rPr>
        <w:t xml:space="preserve">ous </w:t>
      </w:r>
      <w:r w:rsidR="00B86D6C" w:rsidRPr="003D3BFD">
        <w:rPr>
          <w:rFonts w:ascii="Arial" w:hAnsi="Arial" w:cs="Arial"/>
          <w:sz w:val="24"/>
          <w:szCs w:val="24"/>
        </w:rPr>
        <w:t>beliefs with announcements like “I am right to think this way”, “My position and my demands/explanations/expectations are irrefutable” ; “It’s not the money, it’s the principle</w:t>
      </w:r>
      <w:r w:rsidR="00FA606A" w:rsidRPr="003D3BFD">
        <w:rPr>
          <w:rFonts w:ascii="Arial" w:hAnsi="Arial" w:cs="Arial"/>
          <w:sz w:val="24"/>
          <w:szCs w:val="24"/>
        </w:rPr>
        <w:t>”</w:t>
      </w:r>
      <w:r w:rsidR="00B86D6C" w:rsidRPr="003D3BFD">
        <w:rPr>
          <w:rFonts w:ascii="Arial" w:hAnsi="Arial" w:cs="Arial"/>
          <w:sz w:val="24"/>
          <w:szCs w:val="24"/>
        </w:rPr>
        <w:t xml:space="preserve"> (which is never named or defined)</w:t>
      </w:r>
      <w:r w:rsidR="00FA606A" w:rsidRPr="003D3BFD">
        <w:rPr>
          <w:rFonts w:ascii="Arial" w:hAnsi="Arial" w:cs="Arial"/>
          <w:sz w:val="24"/>
          <w:szCs w:val="24"/>
        </w:rPr>
        <w:t xml:space="preserve">; “It’s not my fault so someone else has to pay or suffer”; </w:t>
      </w:r>
      <w:r w:rsidR="00E0243A" w:rsidRPr="003D3BFD">
        <w:rPr>
          <w:rFonts w:ascii="Arial" w:hAnsi="Arial" w:cs="Arial"/>
          <w:i/>
          <w:iCs/>
          <w:sz w:val="24"/>
          <w:szCs w:val="24"/>
        </w:rPr>
        <w:t>“I shouldn’t have to pay (or, repay) because ….</w:t>
      </w:r>
      <w:r w:rsidR="00FA606A" w:rsidRPr="003D3BFD">
        <w:rPr>
          <w:rFonts w:ascii="Arial" w:hAnsi="Arial" w:cs="Arial"/>
          <w:i/>
          <w:iCs/>
          <w:sz w:val="24"/>
          <w:szCs w:val="24"/>
        </w:rPr>
        <w:t>.</w:t>
      </w:r>
      <w:r w:rsidR="00B86D6C" w:rsidRPr="003D3BFD">
        <w:rPr>
          <w:rFonts w:ascii="Arial" w:hAnsi="Arial" w:cs="Arial"/>
          <w:i/>
          <w:iCs/>
          <w:sz w:val="24"/>
          <w:szCs w:val="24"/>
        </w:rPr>
        <w:t xml:space="preserve"> </w:t>
      </w:r>
      <w:r w:rsidR="00E0243A" w:rsidRPr="003D3BFD">
        <w:rPr>
          <w:rFonts w:ascii="Arial" w:hAnsi="Arial" w:cs="Arial"/>
          <w:i/>
          <w:iCs/>
          <w:sz w:val="24"/>
          <w:szCs w:val="24"/>
        </w:rPr>
        <w:t>“</w:t>
      </w:r>
      <w:r w:rsidR="00E0243A" w:rsidRPr="003D3BFD">
        <w:rPr>
          <w:rFonts w:ascii="Arial" w:hAnsi="Arial" w:cs="Arial"/>
          <w:sz w:val="24"/>
          <w:szCs w:val="24"/>
        </w:rPr>
        <w:t>.</w:t>
      </w:r>
      <w:r w:rsidR="004A6F87" w:rsidRPr="003D3BFD">
        <w:rPr>
          <w:rStyle w:val="FootnoteReference"/>
          <w:rFonts w:ascii="Arial" w:hAnsi="Arial" w:cs="Arial"/>
          <w:sz w:val="24"/>
          <w:szCs w:val="24"/>
        </w:rPr>
        <w:footnoteReference w:id="10"/>
      </w:r>
      <w:r w:rsidR="00E0243A" w:rsidRPr="003D3BFD">
        <w:rPr>
          <w:rFonts w:ascii="Arial" w:hAnsi="Arial" w:cs="Arial"/>
          <w:sz w:val="24"/>
          <w:szCs w:val="24"/>
        </w:rPr>
        <w:t xml:space="preserve">  </w:t>
      </w:r>
      <w:r w:rsidR="00B86D6C" w:rsidRPr="003D3BFD">
        <w:rPr>
          <w:rFonts w:ascii="Arial" w:hAnsi="Arial" w:cs="Arial"/>
          <w:sz w:val="24"/>
          <w:szCs w:val="24"/>
        </w:rPr>
        <w:t xml:space="preserve">A mediator’s skills </w:t>
      </w:r>
      <w:r w:rsidR="00FA606A" w:rsidRPr="003D3BFD">
        <w:rPr>
          <w:rFonts w:ascii="Arial" w:hAnsi="Arial" w:cs="Arial"/>
          <w:sz w:val="24"/>
          <w:szCs w:val="24"/>
        </w:rPr>
        <w:t xml:space="preserve">are tested in </w:t>
      </w:r>
      <w:r w:rsidR="00B86D6C" w:rsidRPr="003D3BFD">
        <w:rPr>
          <w:rFonts w:ascii="Arial" w:hAnsi="Arial" w:cs="Arial"/>
          <w:sz w:val="24"/>
          <w:szCs w:val="24"/>
        </w:rPr>
        <w:t xml:space="preserve">matching and </w:t>
      </w:r>
      <w:r w:rsidR="00FA606A" w:rsidRPr="003D3BFD">
        <w:rPr>
          <w:rFonts w:ascii="Arial" w:hAnsi="Arial" w:cs="Arial"/>
          <w:sz w:val="24"/>
          <w:szCs w:val="24"/>
        </w:rPr>
        <w:t>syncing</w:t>
      </w:r>
      <w:r w:rsidR="00B86D6C" w:rsidRPr="003D3BFD">
        <w:rPr>
          <w:rFonts w:ascii="Arial" w:hAnsi="Arial" w:cs="Arial"/>
          <w:sz w:val="24"/>
          <w:szCs w:val="24"/>
        </w:rPr>
        <w:t>, in narrative</w:t>
      </w:r>
      <w:r w:rsidR="00FA606A" w:rsidRPr="003D3BFD">
        <w:rPr>
          <w:rFonts w:ascii="Arial" w:hAnsi="Arial" w:cs="Arial"/>
          <w:sz w:val="24"/>
          <w:szCs w:val="24"/>
        </w:rPr>
        <w:t>,</w:t>
      </w:r>
      <w:r w:rsidR="00B86D6C" w:rsidRPr="003D3BFD">
        <w:rPr>
          <w:rFonts w:ascii="Arial" w:hAnsi="Arial" w:cs="Arial"/>
          <w:sz w:val="24"/>
          <w:szCs w:val="24"/>
        </w:rPr>
        <w:t xml:space="preserve"> story-telling and hypotheticals, in reality checks</w:t>
      </w:r>
      <w:r w:rsidR="00FA606A" w:rsidRPr="003D3BFD">
        <w:rPr>
          <w:rFonts w:ascii="Arial" w:hAnsi="Arial" w:cs="Arial"/>
          <w:sz w:val="24"/>
          <w:szCs w:val="24"/>
        </w:rPr>
        <w:t>, and establishing an informed, credible, authentic presence in joint sessions and in one-on-one sessions</w:t>
      </w:r>
      <w:r w:rsidR="00C061F7" w:rsidRPr="003D3BFD">
        <w:rPr>
          <w:rFonts w:ascii="Arial" w:hAnsi="Arial" w:cs="Arial"/>
          <w:sz w:val="24"/>
          <w:szCs w:val="24"/>
        </w:rPr>
        <w:t>.</w:t>
      </w:r>
      <w:r w:rsidR="00E0243A" w:rsidRPr="003D3BFD">
        <w:rPr>
          <w:rFonts w:ascii="Arial" w:hAnsi="Arial" w:cs="Arial"/>
          <w:sz w:val="24"/>
          <w:szCs w:val="24"/>
        </w:rPr>
        <w:t xml:space="preserve"> </w:t>
      </w:r>
      <w:r w:rsidR="00F54F04" w:rsidRPr="003D3BFD">
        <w:rPr>
          <w:rFonts w:ascii="Arial" w:hAnsi="Arial" w:cs="Arial"/>
          <w:sz w:val="24"/>
          <w:szCs w:val="24"/>
        </w:rPr>
        <w:t>In turn the mediator’s skills can lead to a balanced, realistic party self-determination that achieves an acceptable resolution.</w:t>
      </w:r>
    </w:p>
    <w:p w14:paraId="2776C150" w14:textId="66B48756" w:rsidR="00BB384D" w:rsidRPr="003D3BFD" w:rsidRDefault="00F02ECF" w:rsidP="00336F95">
      <w:pPr>
        <w:rPr>
          <w:rFonts w:ascii="Arial" w:hAnsi="Arial" w:cs="Arial"/>
          <w:sz w:val="24"/>
          <w:szCs w:val="24"/>
        </w:rPr>
      </w:pPr>
      <w:r w:rsidRPr="003D3BFD">
        <w:rPr>
          <w:rFonts w:ascii="Arial" w:hAnsi="Arial" w:cs="Arial"/>
          <w:sz w:val="24"/>
          <w:szCs w:val="24"/>
        </w:rPr>
        <w:t>This</w:t>
      </w:r>
      <w:r w:rsidR="00BB384D" w:rsidRPr="003D3BFD">
        <w:rPr>
          <w:rFonts w:ascii="Arial" w:hAnsi="Arial" w:cs="Arial"/>
          <w:sz w:val="24"/>
          <w:szCs w:val="24"/>
        </w:rPr>
        <w:t xml:space="preserve"> conjoint self-determination (called party self-determination</w:t>
      </w:r>
      <w:r w:rsidRPr="003D3BFD">
        <w:rPr>
          <w:rFonts w:ascii="Arial" w:hAnsi="Arial" w:cs="Arial"/>
          <w:sz w:val="24"/>
          <w:szCs w:val="24"/>
        </w:rPr>
        <w:t xml:space="preserve">) is the underlying driver for a successful mediation. </w:t>
      </w:r>
      <w:r w:rsidR="0011303F" w:rsidRPr="003D3BFD">
        <w:rPr>
          <w:rFonts w:ascii="Arial" w:hAnsi="Arial" w:cs="Arial"/>
          <w:sz w:val="24"/>
          <w:szCs w:val="24"/>
        </w:rPr>
        <w:t xml:space="preserve">Douglas credits </w:t>
      </w:r>
      <w:r w:rsidRPr="003D3BFD">
        <w:rPr>
          <w:rFonts w:ascii="Arial" w:hAnsi="Arial" w:cs="Arial"/>
          <w:sz w:val="24"/>
          <w:szCs w:val="24"/>
        </w:rPr>
        <w:t xml:space="preserve">Cooper and Field </w:t>
      </w:r>
      <w:r w:rsidR="0011303F" w:rsidRPr="003D3BFD">
        <w:rPr>
          <w:rFonts w:ascii="Arial" w:hAnsi="Arial" w:cs="Arial"/>
          <w:sz w:val="24"/>
          <w:szCs w:val="24"/>
        </w:rPr>
        <w:t xml:space="preserve">as </w:t>
      </w:r>
      <w:r w:rsidRPr="003D3BFD">
        <w:rPr>
          <w:rFonts w:ascii="Arial" w:hAnsi="Arial" w:cs="Arial"/>
          <w:sz w:val="24"/>
          <w:szCs w:val="24"/>
        </w:rPr>
        <w:t>identif</w:t>
      </w:r>
      <w:r w:rsidR="0011303F" w:rsidRPr="003D3BFD">
        <w:rPr>
          <w:rFonts w:ascii="Arial" w:hAnsi="Arial" w:cs="Arial"/>
          <w:sz w:val="24"/>
          <w:szCs w:val="24"/>
        </w:rPr>
        <w:t>ying</w:t>
      </w:r>
      <w:r w:rsidRPr="003D3BFD">
        <w:rPr>
          <w:rFonts w:ascii="Arial" w:hAnsi="Arial" w:cs="Arial"/>
          <w:sz w:val="24"/>
          <w:szCs w:val="24"/>
        </w:rPr>
        <w:t xml:space="preserve"> four steps that mediatees (with the mediator)</w:t>
      </w:r>
      <w:r w:rsidR="0011303F" w:rsidRPr="003D3BFD">
        <w:rPr>
          <w:rFonts w:ascii="Arial" w:hAnsi="Arial" w:cs="Arial"/>
          <w:sz w:val="24"/>
          <w:szCs w:val="24"/>
        </w:rPr>
        <w:t xml:space="preserve"> </w:t>
      </w:r>
      <w:r w:rsidRPr="003D3BFD">
        <w:rPr>
          <w:rFonts w:ascii="Arial" w:hAnsi="Arial" w:cs="Arial"/>
          <w:sz w:val="24"/>
          <w:szCs w:val="24"/>
        </w:rPr>
        <w:t>can take to achieve party self-determination</w:t>
      </w:r>
      <w:r w:rsidRPr="003D3BFD">
        <w:rPr>
          <w:rStyle w:val="FootnoteReference"/>
          <w:rFonts w:ascii="Arial" w:hAnsi="Arial" w:cs="Arial"/>
          <w:sz w:val="24"/>
          <w:szCs w:val="24"/>
        </w:rPr>
        <w:footnoteReference w:id="11"/>
      </w:r>
      <w:r w:rsidRPr="003D3BFD">
        <w:rPr>
          <w:rFonts w:ascii="Arial" w:hAnsi="Arial" w:cs="Arial"/>
          <w:sz w:val="24"/>
          <w:szCs w:val="24"/>
        </w:rPr>
        <w:t>:</w:t>
      </w:r>
    </w:p>
    <w:p w14:paraId="354B4686" w14:textId="2FB17B11" w:rsidR="00F02ECF" w:rsidRPr="003D3BFD" w:rsidRDefault="00BB384D" w:rsidP="00F02ECF">
      <w:pPr>
        <w:rPr>
          <w:rFonts w:ascii="Arial" w:hAnsi="Arial" w:cs="Arial"/>
          <w:color w:val="000000"/>
          <w:sz w:val="24"/>
          <w:szCs w:val="24"/>
        </w:rPr>
      </w:pPr>
      <w:r w:rsidRPr="003D3BFD">
        <w:rPr>
          <w:rFonts w:ascii="Arial" w:hAnsi="Arial" w:cs="Arial"/>
          <w:color w:val="000000"/>
          <w:sz w:val="24"/>
          <w:szCs w:val="24"/>
        </w:rPr>
        <w:t>a) actively and directly participate in the communication</w:t>
      </w:r>
      <w:r w:rsidR="00F02ECF" w:rsidRPr="003D3BFD">
        <w:rPr>
          <w:rFonts w:ascii="Arial" w:hAnsi="Arial" w:cs="Arial"/>
          <w:color w:val="000000"/>
          <w:sz w:val="24"/>
          <w:szCs w:val="24"/>
        </w:rPr>
        <w:t xml:space="preserve"> </w:t>
      </w:r>
      <w:r w:rsidRPr="003D3BFD">
        <w:rPr>
          <w:rFonts w:ascii="Arial" w:hAnsi="Arial" w:cs="Arial"/>
          <w:color w:val="000000"/>
          <w:sz w:val="24"/>
          <w:szCs w:val="24"/>
        </w:rPr>
        <w:t xml:space="preserve">and negotiation </w:t>
      </w:r>
      <w:r w:rsidR="00E37157" w:rsidRPr="003D3BFD">
        <w:rPr>
          <w:rFonts w:ascii="Arial" w:hAnsi="Arial" w:cs="Arial"/>
          <w:color w:val="000000"/>
          <w:sz w:val="24"/>
          <w:szCs w:val="24"/>
        </w:rPr>
        <w:t>processes.</w:t>
      </w:r>
    </w:p>
    <w:p w14:paraId="34D07663" w14:textId="790F836F" w:rsidR="00F02ECF" w:rsidRPr="003D3BFD" w:rsidRDefault="00BB384D" w:rsidP="00336F95">
      <w:pPr>
        <w:rPr>
          <w:rFonts w:ascii="Arial" w:hAnsi="Arial" w:cs="Arial"/>
          <w:color w:val="000000"/>
          <w:sz w:val="24"/>
          <w:szCs w:val="24"/>
        </w:rPr>
      </w:pPr>
      <w:r w:rsidRPr="003D3BFD">
        <w:rPr>
          <w:rFonts w:ascii="Arial" w:hAnsi="Arial" w:cs="Arial"/>
          <w:color w:val="000000"/>
          <w:sz w:val="24"/>
          <w:szCs w:val="24"/>
        </w:rPr>
        <w:t>b) choose and control the substantive norms that</w:t>
      </w:r>
      <w:r w:rsidR="00F02ECF" w:rsidRPr="003D3BFD">
        <w:rPr>
          <w:rFonts w:ascii="Arial" w:hAnsi="Arial" w:cs="Arial"/>
          <w:color w:val="000000"/>
          <w:sz w:val="24"/>
          <w:szCs w:val="24"/>
        </w:rPr>
        <w:t xml:space="preserve"> </w:t>
      </w:r>
      <w:r w:rsidRPr="003D3BFD">
        <w:rPr>
          <w:rFonts w:ascii="Arial" w:hAnsi="Arial" w:cs="Arial"/>
          <w:color w:val="000000"/>
          <w:sz w:val="24"/>
          <w:szCs w:val="24"/>
        </w:rPr>
        <w:t xml:space="preserve">will guide their </w:t>
      </w:r>
      <w:r w:rsidR="00E37157" w:rsidRPr="003D3BFD">
        <w:rPr>
          <w:rFonts w:ascii="Arial" w:hAnsi="Arial" w:cs="Arial"/>
          <w:color w:val="000000"/>
          <w:sz w:val="24"/>
          <w:szCs w:val="24"/>
        </w:rPr>
        <w:t>decision-making.</w:t>
      </w:r>
    </w:p>
    <w:p w14:paraId="759DB06F" w14:textId="271924E4" w:rsidR="00F02ECF" w:rsidRPr="003D3BFD" w:rsidRDefault="00BB384D" w:rsidP="00336F95">
      <w:pPr>
        <w:rPr>
          <w:rFonts w:ascii="Arial" w:hAnsi="Arial" w:cs="Arial"/>
          <w:color w:val="000000"/>
          <w:sz w:val="24"/>
          <w:szCs w:val="24"/>
        </w:rPr>
      </w:pPr>
      <w:r w:rsidRPr="003D3BFD">
        <w:rPr>
          <w:rFonts w:ascii="Arial" w:hAnsi="Arial" w:cs="Arial"/>
          <w:color w:val="000000"/>
          <w:sz w:val="24"/>
          <w:szCs w:val="24"/>
        </w:rPr>
        <w:t>c) create the options for settlement; and</w:t>
      </w:r>
    </w:p>
    <w:p w14:paraId="2ABFEEB4" w14:textId="0AA90A5C" w:rsidR="00BB384D" w:rsidRPr="003D3BFD" w:rsidRDefault="00BB384D" w:rsidP="00336F95">
      <w:pPr>
        <w:rPr>
          <w:rFonts w:ascii="Arial" w:hAnsi="Arial" w:cs="Arial"/>
          <w:sz w:val="24"/>
          <w:szCs w:val="24"/>
        </w:rPr>
      </w:pPr>
      <w:r w:rsidRPr="003D3BFD">
        <w:rPr>
          <w:rFonts w:ascii="Arial" w:hAnsi="Arial" w:cs="Arial"/>
          <w:color w:val="000000"/>
          <w:sz w:val="24"/>
          <w:szCs w:val="24"/>
        </w:rPr>
        <w:lastRenderedPageBreak/>
        <w:t>d)</w:t>
      </w:r>
      <w:r w:rsidR="00F02ECF" w:rsidRPr="003D3BFD">
        <w:rPr>
          <w:rFonts w:ascii="Arial" w:hAnsi="Arial" w:cs="Arial"/>
          <w:color w:val="000000"/>
          <w:sz w:val="24"/>
          <w:szCs w:val="24"/>
        </w:rPr>
        <w:t xml:space="preserve"> </w:t>
      </w:r>
      <w:r w:rsidRPr="003D3BFD">
        <w:rPr>
          <w:rFonts w:ascii="Arial" w:hAnsi="Arial" w:cs="Arial"/>
          <w:color w:val="000000"/>
          <w:sz w:val="24"/>
          <w:szCs w:val="24"/>
        </w:rPr>
        <w:t>control the final decision regarding whether or not to settle and the terms of settlement.</w:t>
      </w:r>
    </w:p>
    <w:p w14:paraId="7B7AED01" w14:textId="2F8BD56A" w:rsidR="0080196F" w:rsidRPr="003D3BFD" w:rsidRDefault="0080196F" w:rsidP="0080196F">
      <w:pPr>
        <w:pStyle w:val="Heading2"/>
        <w:rPr>
          <w:rFonts w:ascii="Arial" w:hAnsi="Arial" w:cs="Arial"/>
          <w:sz w:val="24"/>
          <w:szCs w:val="24"/>
        </w:rPr>
      </w:pPr>
      <w:r w:rsidRPr="003D3BFD">
        <w:rPr>
          <w:rFonts w:ascii="Arial" w:hAnsi="Arial" w:cs="Arial"/>
          <w:sz w:val="24"/>
          <w:szCs w:val="24"/>
        </w:rPr>
        <w:t>A mediator’s view of Justice</w:t>
      </w:r>
    </w:p>
    <w:p w14:paraId="0447B6D0" w14:textId="17EED3CE" w:rsidR="00282715" w:rsidRPr="003D3BFD" w:rsidRDefault="0080196F" w:rsidP="0080196F">
      <w:pPr>
        <w:rPr>
          <w:rFonts w:ascii="Arial" w:hAnsi="Arial" w:cs="Arial"/>
          <w:color w:val="242021"/>
          <w:sz w:val="24"/>
          <w:szCs w:val="24"/>
        </w:rPr>
      </w:pPr>
      <w:r w:rsidRPr="003D3BFD">
        <w:rPr>
          <w:rFonts w:ascii="Arial" w:hAnsi="Arial" w:cs="Arial"/>
          <w:color w:val="242021"/>
          <w:sz w:val="24"/>
          <w:szCs w:val="24"/>
        </w:rPr>
        <w:t>Justice is generally interpreted as fair</w:t>
      </w:r>
      <w:r w:rsidR="00C42197" w:rsidRPr="003D3BFD">
        <w:rPr>
          <w:rFonts w:ascii="Arial" w:hAnsi="Arial" w:cs="Arial"/>
          <w:color w:val="242021"/>
          <w:sz w:val="24"/>
          <w:szCs w:val="24"/>
        </w:rPr>
        <w:t xml:space="preserve"> (equal)</w:t>
      </w:r>
      <w:r w:rsidRPr="003D3BFD">
        <w:rPr>
          <w:rFonts w:ascii="Arial" w:hAnsi="Arial" w:cs="Arial"/>
          <w:color w:val="242021"/>
          <w:sz w:val="24"/>
          <w:szCs w:val="24"/>
        </w:rPr>
        <w:t>, equitable, and appropriate treatment of persons</w:t>
      </w:r>
      <w:r w:rsidR="00C42197" w:rsidRPr="003D3BFD">
        <w:rPr>
          <w:rFonts w:ascii="Arial" w:hAnsi="Arial" w:cs="Arial"/>
          <w:color w:val="242021"/>
          <w:sz w:val="24"/>
          <w:szCs w:val="24"/>
        </w:rPr>
        <w:t xml:space="preserve"> and their needs</w:t>
      </w:r>
      <w:r w:rsidRPr="003D3BFD">
        <w:rPr>
          <w:rFonts w:ascii="Arial" w:hAnsi="Arial" w:cs="Arial"/>
          <w:color w:val="242021"/>
          <w:sz w:val="24"/>
          <w:szCs w:val="24"/>
        </w:rPr>
        <w:t>.</w:t>
      </w:r>
      <w:r w:rsidR="00C42197" w:rsidRPr="003D3BFD">
        <w:rPr>
          <w:rFonts w:ascii="Arial" w:hAnsi="Arial" w:cs="Arial"/>
          <w:color w:val="242021"/>
          <w:sz w:val="24"/>
          <w:szCs w:val="24"/>
        </w:rPr>
        <w:t xml:space="preserve"> Such divisions, categorisations and </w:t>
      </w:r>
      <w:r w:rsidR="00714458" w:rsidRPr="003D3BFD">
        <w:rPr>
          <w:rFonts w:ascii="Arial" w:hAnsi="Arial" w:cs="Arial"/>
          <w:color w:val="242021"/>
          <w:sz w:val="24"/>
          <w:szCs w:val="24"/>
        </w:rPr>
        <w:t xml:space="preserve">their </w:t>
      </w:r>
      <w:r w:rsidR="00C42197" w:rsidRPr="003D3BFD">
        <w:rPr>
          <w:rFonts w:ascii="Arial" w:hAnsi="Arial" w:cs="Arial"/>
          <w:color w:val="242021"/>
          <w:sz w:val="24"/>
          <w:szCs w:val="24"/>
        </w:rPr>
        <w:t>obtuse definitions have persisted since Aristotle in 300BC. Aristotle</w:t>
      </w:r>
      <w:r w:rsidR="00F94C89" w:rsidRPr="003D3BFD">
        <w:rPr>
          <w:rFonts w:ascii="Arial" w:hAnsi="Arial" w:cs="Arial"/>
          <w:color w:val="242021"/>
          <w:sz w:val="24"/>
          <w:szCs w:val="24"/>
        </w:rPr>
        <w:t xml:space="preserve">, a keen observer of human behaviour, </w:t>
      </w:r>
      <w:r w:rsidR="00C42197" w:rsidRPr="003D3BFD">
        <w:rPr>
          <w:rFonts w:ascii="Arial" w:hAnsi="Arial" w:cs="Arial"/>
          <w:color w:val="242021"/>
          <w:sz w:val="24"/>
          <w:szCs w:val="24"/>
        </w:rPr>
        <w:t xml:space="preserve"> </w:t>
      </w:r>
      <w:r w:rsidR="00F94C89" w:rsidRPr="003D3BFD">
        <w:rPr>
          <w:rFonts w:ascii="Arial" w:hAnsi="Arial" w:cs="Arial"/>
          <w:color w:val="242021"/>
          <w:sz w:val="24"/>
          <w:szCs w:val="24"/>
        </w:rPr>
        <w:t>surmised</w:t>
      </w:r>
      <w:r w:rsidR="00C42197" w:rsidRPr="003D3BFD">
        <w:rPr>
          <w:rFonts w:ascii="Arial" w:hAnsi="Arial" w:cs="Arial"/>
          <w:color w:val="242021"/>
          <w:sz w:val="24"/>
          <w:szCs w:val="24"/>
        </w:rPr>
        <w:t xml:space="preserve"> that the way we relate to people </w:t>
      </w:r>
      <w:r w:rsidR="00F94C89" w:rsidRPr="003D3BFD">
        <w:rPr>
          <w:rFonts w:ascii="Arial" w:hAnsi="Arial" w:cs="Arial"/>
          <w:color w:val="242021"/>
          <w:sz w:val="24"/>
          <w:szCs w:val="24"/>
        </w:rPr>
        <w:t>in justice situations is variable: “treat equals as equals and unequals as</w:t>
      </w:r>
      <w:r w:rsidR="00676DC1" w:rsidRPr="003D3BFD">
        <w:rPr>
          <w:rFonts w:ascii="Arial" w:hAnsi="Arial" w:cs="Arial"/>
          <w:color w:val="242021"/>
          <w:sz w:val="24"/>
          <w:szCs w:val="24"/>
        </w:rPr>
        <w:t xml:space="preserve"> </w:t>
      </w:r>
      <w:r w:rsidR="00F94C89" w:rsidRPr="003D3BFD">
        <w:rPr>
          <w:rFonts w:ascii="Arial" w:hAnsi="Arial" w:cs="Arial"/>
          <w:color w:val="242021"/>
          <w:sz w:val="24"/>
          <w:szCs w:val="24"/>
        </w:rPr>
        <w:t>unequals</w:t>
      </w:r>
      <w:r w:rsidR="00676DC1" w:rsidRPr="003D3BFD">
        <w:rPr>
          <w:rFonts w:ascii="Arial" w:hAnsi="Arial" w:cs="Arial"/>
          <w:color w:val="242021"/>
          <w:sz w:val="24"/>
          <w:szCs w:val="24"/>
        </w:rPr>
        <w:t>.”</w:t>
      </w:r>
      <w:r w:rsidR="00676DC1" w:rsidRPr="003D3BFD">
        <w:rPr>
          <w:rStyle w:val="FootnoteReference"/>
          <w:rFonts w:ascii="Arial" w:hAnsi="Arial" w:cs="Arial"/>
          <w:color w:val="242021"/>
          <w:sz w:val="24"/>
          <w:szCs w:val="24"/>
        </w:rPr>
        <w:footnoteReference w:id="12"/>
      </w:r>
      <w:r w:rsidR="00676DC1" w:rsidRPr="003D3BFD">
        <w:rPr>
          <w:rFonts w:ascii="Arial" w:hAnsi="Arial" w:cs="Arial"/>
          <w:color w:val="242021"/>
          <w:sz w:val="24"/>
          <w:szCs w:val="24"/>
        </w:rPr>
        <w:t>The first part of Aristotle’s aphorism equates to fairness, a concept that Australians accept as a given: giving someone a fair go; creating a level playing ground are an integral part of Australianism. The second part (unequals as unequals )</w:t>
      </w:r>
      <w:r w:rsidR="00282715" w:rsidRPr="003D3BFD">
        <w:rPr>
          <w:rFonts w:ascii="Arial" w:hAnsi="Arial" w:cs="Arial"/>
          <w:color w:val="242021"/>
          <w:sz w:val="24"/>
          <w:szCs w:val="24"/>
        </w:rPr>
        <w:t xml:space="preserve"> relates to equity wherein a person who is better-off can accept a lesser percentage of a settlement if the other mediatee has less (</w:t>
      </w:r>
      <w:r w:rsidR="00E37157" w:rsidRPr="003D3BFD">
        <w:rPr>
          <w:rFonts w:ascii="Arial" w:hAnsi="Arial" w:cs="Arial"/>
          <w:color w:val="242021"/>
          <w:sz w:val="24"/>
          <w:szCs w:val="24"/>
        </w:rPr>
        <w:t>e.g.,</w:t>
      </w:r>
      <w:r w:rsidR="00282715" w:rsidRPr="003D3BFD">
        <w:rPr>
          <w:rFonts w:ascii="Arial" w:hAnsi="Arial" w:cs="Arial"/>
          <w:color w:val="242021"/>
          <w:sz w:val="24"/>
          <w:szCs w:val="24"/>
        </w:rPr>
        <w:t xml:space="preserve"> money, less repayment ability, etc.).</w:t>
      </w:r>
      <w:r w:rsidR="00E86933" w:rsidRPr="003D3BFD">
        <w:rPr>
          <w:rFonts w:ascii="Arial" w:hAnsi="Arial" w:cs="Arial"/>
          <w:color w:val="242021"/>
          <w:sz w:val="24"/>
          <w:szCs w:val="24"/>
        </w:rPr>
        <w:t xml:space="preserve"> The ‘needs’ component can be a flow on from the equitable (less or more than 50% rather than a split down the middle) subcategory of equity.</w:t>
      </w:r>
      <w:r w:rsidR="00282715" w:rsidRPr="003D3BFD">
        <w:rPr>
          <w:rFonts w:ascii="Arial" w:hAnsi="Arial" w:cs="Arial"/>
          <w:color w:val="242021"/>
          <w:sz w:val="24"/>
          <w:szCs w:val="24"/>
        </w:rPr>
        <w:br/>
      </w:r>
    </w:p>
    <w:p w14:paraId="7B2D3CD2" w14:textId="3ED70DA8" w:rsidR="00E86933" w:rsidRPr="003D3BFD" w:rsidRDefault="00714458" w:rsidP="0080196F">
      <w:pPr>
        <w:rPr>
          <w:rFonts w:ascii="Arial" w:hAnsi="Arial" w:cs="Arial"/>
          <w:color w:val="242021"/>
          <w:sz w:val="24"/>
          <w:szCs w:val="24"/>
        </w:rPr>
      </w:pPr>
      <w:r w:rsidRPr="003D3BFD">
        <w:rPr>
          <w:rFonts w:ascii="Arial" w:hAnsi="Arial" w:cs="Arial"/>
          <w:color w:val="242021"/>
          <w:sz w:val="24"/>
          <w:szCs w:val="24"/>
        </w:rPr>
        <w:t xml:space="preserve">Justice within mediation is not about legalistic rights or wrongs. It is about </w:t>
      </w:r>
      <w:r w:rsidR="0031175F" w:rsidRPr="003D3BFD">
        <w:rPr>
          <w:rFonts w:ascii="Arial" w:hAnsi="Arial" w:cs="Arial"/>
          <w:color w:val="242021"/>
          <w:sz w:val="24"/>
          <w:szCs w:val="24"/>
        </w:rPr>
        <w:t xml:space="preserve">what two mediatees accept and agree upon, based on their concept of fairness, as a walk-away resolution to their dispute. </w:t>
      </w:r>
      <w:r w:rsidR="00E86933" w:rsidRPr="003D3BFD">
        <w:rPr>
          <w:rFonts w:ascii="Arial" w:hAnsi="Arial" w:cs="Arial"/>
          <w:color w:val="242021"/>
          <w:sz w:val="24"/>
          <w:szCs w:val="24"/>
        </w:rPr>
        <w:t>Hyman succinctly summarises this effect in mediation :</w:t>
      </w:r>
    </w:p>
    <w:p w14:paraId="7F4D4B6F" w14:textId="5054066F" w:rsidR="00282715" w:rsidRPr="003D3BFD" w:rsidRDefault="00282715" w:rsidP="00E86933">
      <w:pPr>
        <w:ind w:left="720"/>
        <w:rPr>
          <w:rFonts w:ascii="Arial" w:hAnsi="Arial" w:cs="Arial"/>
          <w:color w:val="000000"/>
          <w:sz w:val="24"/>
          <w:szCs w:val="24"/>
        </w:rPr>
      </w:pPr>
      <w:r w:rsidRPr="003D3BFD">
        <w:rPr>
          <w:rFonts w:ascii="Arial" w:hAnsi="Arial" w:cs="Arial"/>
          <w:color w:val="242021"/>
          <w:sz w:val="24"/>
          <w:szCs w:val="24"/>
        </w:rPr>
        <w:t>“</w:t>
      </w:r>
      <w:r w:rsidRPr="003D3BFD">
        <w:rPr>
          <w:rFonts w:ascii="Arial" w:hAnsi="Arial" w:cs="Arial"/>
          <w:color w:val="000000"/>
          <w:sz w:val="24"/>
          <w:szCs w:val="24"/>
        </w:rPr>
        <w:t>The justice that pertains in mediation is the justice the parties themselves experience,</w:t>
      </w:r>
      <w:r w:rsidR="00E86933" w:rsidRPr="003D3BFD">
        <w:rPr>
          <w:rFonts w:ascii="Arial" w:hAnsi="Arial" w:cs="Arial"/>
          <w:color w:val="000000"/>
          <w:sz w:val="24"/>
          <w:szCs w:val="24"/>
        </w:rPr>
        <w:t xml:space="preserve"> </w:t>
      </w:r>
      <w:r w:rsidRPr="003D3BFD">
        <w:rPr>
          <w:rFonts w:ascii="Arial" w:hAnsi="Arial" w:cs="Arial"/>
          <w:color w:val="000000"/>
          <w:sz w:val="24"/>
          <w:szCs w:val="24"/>
        </w:rPr>
        <w:t>articulate and embody in their resolution of the dispute.”</w:t>
      </w:r>
      <w:r w:rsidRPr="003D3BFD">
        <w:rPr>
          <w:rStyle w:val="FootnoteReference"/>
          <w:rFonts w:ascii="Arial" w:hAnsi="Arial" w:cs="Arial"/>
          <w:color w:val="000000"/>
          <w:sz w:val="24"/>
          <w:szCs w:val="24"/>
        </w:rPr>
        <w:footnoteReference w:id="13"/>
      </w:r>
    </w:p>
    <w:p w14:paraId="5E632C3F" w14:textId="5A19DF00" w:rsidR="00E86933" w:rsidRPr="003D3BFD" w:rsidRDefault="00E86933" w:rsidP="00E86933">
      <w:pPr>
        <w:rPr>
          <w:rFonts w:ascii="Arial" w:hAnsi="Arial" w:cs="Arial"/>
          <w:color w:val="000000"/>
          <w:sz w:val="24"/>
          <w:szCs w:val="24"/>
        </w:rPr>
      </w:pPr>
      <w:r w:rsidRPr="003D3BFD">
        <w:rPr>
          <w:rFonts w:ascii="Arial" w:hAnsi="Arial" w:cs="Arial"/>
          <w:color w:val="000000"/>
          <w:sz w:val="24"/>
          <w:szCs w:val="24"/>
        </w:rPr>
        <w:t>Following from this, Hyman makes a salient point</w:t>
      </w:r>
      <w:r w:rsidR="001D1E48" w:rsidRPr="003D3BFD">
        <w:rPr>
          <w:rFonts w:ascii="Arial" w:hAnsi="Arial" w:cs="Arial"/>
          <w:color w:val="000000"/>
          <w:sz w:val="24"/>
          <w:szCs w:val="24"/>
        </w:rPr>
        <w:t>, giving permission to mediators to interact with mediatees in matters of common</w:t>
      </w:r>
      <w:r w:rsidR="00AB5BE2" w:rsidRPr="003D3BFD">
        <w:rPr>
          <w:rFonts w:ascii="Arial" w:hAnsi="Arial" w:cs="Arial"/>
          <w:color w:val="000000"/>
          <w:sz w:val="24"/>
          <w:szCs w:val="24"/>
        </w:rPr>
        <w:t>-</w:t>
      </w:r>
      <w:r w:rsidR="001D1E48" w:rsidRPr="003D3BFD">
        <w:rPr>
          <w:rFonts w:ascii="Arial" w:hAnsi="Arial" w:cs="Arial"/>
          <w:color w:val="000000"/>
          <w:sz w:val="24"/>
          <w:szCs w:val="24"/>
        </w:rPr>
        <w:t>sense justice and fairness</w:t>
      </w:r>
      <w:r w:rsidRPr="003D3BFD">
        <w:rPr>
          <w:rFonts w:ascii="Arial" w:hAnsi="Arial" w:cs="Arial"/>
          <w:color w:val="000000"/>
          <w:sz w:val="24"/>
          <w:szCs w:val="24"/>
        </w:rPr>
        <w:t>:</w:t>
      </w:r>
    </w:p>
    <w:p w14:paraId="7A834833" w14:textId="05444E95" w:rsidR="003907C4" w:rsidRPr="003D3BFD" w:rsidRDefault="00E86933" w:rsidP="00E86933">
      <w:pPr>
        <w:ind w:firstLine="720"/>
        <w:rPr>
          <w:rStyle w:val="fontstyle01"/>
          <w:rFonts w:ascii="Arial" w:hAnsi="Arial" w:cs="Arial"/>
          <w:sz w:val="24"/>
          <w:szCs w:val="24"/>
        </w:rPr>
      </w:pPr>
      <w:r w:rsidRPr="003D3BFD">
        <w:rPr>
          <w:rStyle w:val="fontstyle01"/>
          <w:rFonts w:ascii="Arial" w:hAnsi="Arial" w:cs="Arial"/>
          <w:sz w:val="24"/>
          <w:szCs w:val="24"/>
        </w:rPr>
        <w:t>“</w:t>
      </w:r>
      <w:r w:rsidR="00E37157" w:rsidRPr="003D3BFD">
        <w:rPr>
          <w:rStyle w:val="fontstyle01"/>
          <w:rFonts w:ascii="Arial" w:hAnsi="Arial" w:cs="Arial"/>
          <w:sz w:val="24"/>
          <w:szCs w:val="24"/>
        </w:rPr>
        <w:t>Explicit</w:t>
      </w:r>
      <w:r w:rsidRPr="003D3BFD">
        <w:rPr>
          <w:rStyle w:val="fontstyle01"/>
          <w:rFonts w:ascii="Arial" w:hAnsi="Arial" w:cs="Arial"/>
          <w:sz w:val="24"/>
          <w:szCs w:val="24"/>
        </w:rPr>
        <w:t xml:space="preserve"> talk about fairness and justice can, and often does, form an appropriate part of a mediation session.”</w:t>
      </w:r>
      <w:r w:rsidRPr="003D3BFD">
        <w:rPr>
          <w:rStyle w:val="FootnoteReference"/>
          <w:rFonts w:ascii="Arial" w:hAnsi="Arial" w:cs="Arial"/>
          <w:color w:val="242021"/>
          <w:sz w:val="24"/>
          <w:szCs w:val="24"/>
        </w:rPr>
        <w:footnoteReference w:id="14"/>
      </w:r>
    </w:p>
    <w:p w14:paraId="694F36F6" w14:textId="2E479EE3" w:rsidR="0031175F" w:rsidRPr="003D3BFD" w:rsidRDefault="003907C4" w:rsidP="003907C4">
      <w:pPr>
        <w:rPr>
          <w:rFonts w:ascii="Arial" w:hAnsi="Arial" w:cs="Arial"/>
          <w:color w:val="000000"/>
          <w:sz w:val="24"/>
          <w:szCs w:val="24"/>
        </w:rPr>
      </w:pPr>
      <w:r w:rsidRPr="003D3BFD">
        <w:rPr>
          <w:rStyle w:val="fontstyle01"/>
          <w:rFonts w:ascii="Arial" w:hAnsi="Arial" w:cs="Arial"/>
          <w:sz w:val="24"/>
          <w:szCs w:val="24"/>
        </w:rPr>
        <w:t xml:space="preserve">Elsewhere Hyman states that a dialogue or trilogue between mediator and one or both mediatee(s) involving moral </w:t>
      </w:r>
      <w:r w:rsidR="007222C6" w:rsidRPr="003D3BFD">
        <w:rPr>
          <w:rStyle w:val="fontstyle01"/>
          <w:rFonts w:ascii="Arial" w:hAnsi="Arial" w:cs="Arial"/>
          <w:sz w:val="24"/>
          <w:szCs w:val="24"/>
        </w:rPr>
        <w:t>,</w:t>
      </w:r>
      <w:r w:rsidRPr="003D3BFD">
        <w:rPr>
          <w:rStyle w:val="fontstyle01"/>
          <w:rFonts w:ascii="Arial" w:hAnsi="Arial" w:cs="Arial"/>
          <w:sz w:val="24"/>
          <w:szCs w:val="24"/>
        </w:rPr>
        <w:t xml:space="preserve"> ethical issues</w:t>
      </w:r>
      <w:r w:rsidR="007222C6" w:rsidRPr="003D3BFD">
        <w:rPr>
          <w:rStyle w:val="fontstyle01"/>
          <w:rFonts w:ascii="Arial" w:hAnsi="Arial" w:cs="Arial"/>
          <w:sz w:val="24"/>
          <w:szCs w:val="24"/>
        </w:rPr>
        <w:t xml:space="preserve">, justice and fairness </w:t>
      </w:r>
      <w:r w:rsidRPr="003D3BFD">
        <w:rPr>
          <w:rStyle w:val="fontstyle01"/>
          <w:rFonts w:ascii="Arial" w:hAnsi="Arial" w:cs="Arial"/>
          <w:sz w:val="24"/>
          <w:szCs w:val="24"/>
        </w:rPr>
        <w:t xml:space="preserve">within that mediation </w:t>
      </w:r>
      <w:r w:rsidR="00022426" w:rsidRPr="003D3BFD">
        <w:rPr>
          <w:rStyle w:val="fontstyle01"/>
          <w:rFonts w:ascii="Arial" w:hAnsi="Arial" w:cs="Arial"/>
          <w:sz w:val="24"/>
          <w:szCs w:val="24"/>
        </w:rPr>
        <w:t xml:space="preserve">can help but </w:t>
      </w:r>
      <w:r w:rsidRPr="003D3BFD">
        <w:rPr>
          <w:rStyle w:val="fontstyle01"/>
          <w:rFonts w:ascii="Arial" w:hAnsi="Arial" w:cs="Arial"/>
          <w:sz w:val="24"/>
          <w:szCs w:val="24"/>
        </w:rPr>
        <w:t xml:space="preserve">have not been added to </w:t>
      </w:r>
      <w:r w:rsidRPr="003D3BFD">
        <w:rPr>
          <w:rFonts w:ascii="Arial" w:hAnsi="Arial" w:cs="Arial"/>
          <w:color w:val="000000"/>
          <w:sz w:val="24"/>
          <w:szCs w:val="24"/>
        </w:rPr>
        <w:t>“the working ethos of mediators”</w:t>
      </w:r>
      <w:r w:rsidRPr="003D3BFD">
        <w:rPr>
          <w:rStyle w:val="FootnoteReference"/>
          <w:rFonts w:ascii="Arial" w:hAnsi="Arial" w:cs="Arial"/>
          <w:color w:val="000000"/>
          <w:sz w:val="24"/>
          <w:szCs w:val="24"/>
        </w:rPr>
        <w:footnoteReference w:id="15"/>
      </w:r>
    </w:p>
    <w:p w14:paraId="0CA72DD4" w14:textId="63981369" w:rsidR="007F3BE8" w:rsidRPr="003D3BFD" w:rsidRDefault="007F3BE8" w:rsidP="007F3BE8">
      <w:pPr>
        <w:pStyle w:val="Heading2"/>
        <w:rPr>
          <w:rStyle w:val="fontstyle01"/>
          <w:rFonts w:ascii="Arial" w:hAnsi="Arial" w:cs="Arial"/>
          <w:color w:val="2F5496" w:themeColor="accent1" w:themeShade="BF"/>
          <w:sz w:val="24"/>
          <w:szCs w:val="24"/>
        </w:rPr>
      </w:pPr>
      <w:r w:rsidRPr="003D3BFD">
        <w:rPr>
          <w:rStyle w:val="fontstyle01"/>
          <w:rFonts w:ascii="Arial" w:hAnsi="Arial" w:cs="Arial"/>
          <w:color w:val="2F5496" w:themeColor="accent1" w:themeShade="BF"/>
          <w:sz w:val="24"/>
          <w:szCs w:val="24"/>
        </w:rPr>
        <w:t>The Mediator’s view of “Unjust enrichment”</w:t>
      </w:r>
    </w:p>
    <w:p w14:paraId="5C2D80E1" w14:textId="723BB3CA" w:rsidR="007F3BE8" w:rsidRPr="003D3BFD" w:rsidRDefault="00A24626" w:rsidP="007F3BE8">
      <w:pPr>
        <w:rPr>
          <w:rFonts w:ascii="Arial" w:hAnsi="Arial" w:cs="Arial"/>
          <w:sz w:val="24"/>
          <w:szCs w:val="24"/>
        </w:rPr>
      </w:pPr>
      <w:r w:rsidRPr="003D3BFD">
        <w:rPr>
          <w:rFonts w:ascii="Arial" w:hAnsi="Arial" w:cs="Arial"/>
          <w:sz w:val="24"/>
          <w:szCs w:val="24"/>
        </w:rPr>
        <w:t>“It is by nature fair that nobody should enrich himself at the expense of another”</w:t>
      </w:r>
      <w:r w:rsidRPr="003D3BFD">
        <w:rPr>
          <w:rFonts w:ascii="Arial" w:hAnsi="Arial" w:cs="Arial"/>
          <w:sz w:val="24"/>
          <w:szCs w:val="24"/>
        </w:rPr>
        <w:br/>
        <w:t>Pomponius (109-44 BC.)</w:t>
      </w:r>
    </w:p>
    <w:p w14:paraId="59314B9A" w14:textId="683EFFAE" w:rsidR="00E86933" w:rsidRPr="003D3BFD" w:rsidRDefault="00A24626" w:rsidP="00E86933">
      <w:pPr>
        <w:rPr>
          <w:rFonts w:ascii="Arial" w:hAnsi="Arial" w:cs="Arial"/>
          <w:color w:val="000000"/>
          <w:sz w:val="24"/>
          <w:szCs w:val="24"/>
        </w:rPr>
      </w:pPr>
      <w:r w:rsidRPr="003D3BFD">
        <w:rPr>
          <w:rFonts w:ascii="Arial" w:hAnsi="Arial" w:cs="Arial"/>
          <w:color w:val="000000"/>
          <w:sz w:val="24"/>
          <w:szCs w:val="24"/>
        </w:rPr>
        <w:t xml:space="preserve">Pomponius’ quote has survived over two thousand years as a maxim or principle of common behaviour. </w:t>
      </w:r>
      <w:r w:rsidR="00903DFB" w:rsidRPr="003D3BFD">
        <w:rPr>
          <w:rFonts w:ascii="Arial" w:hAnsi="Arial" w:cs="Arial"/>
          <w:color w:val="000000"/>
          <w:sz w:val="24"/>
          <w:szCs w:val="24"/>
        </w:rPr>
        <w:t xml:space="preserve">Commonly called unjust enrichment, whereby a person gains, </w:t>
      </w:r>
      <w:r w:rsidR="00903DFB" w:rsidRPr="003D3BFD">
        <w:rPr>
          <w:rFonts w:ascii="Arial" w:hAnsi="Arial" w:cs="Arial"/>
          <w:color w:val="000000"/>
          <w:sz w:val="24"/>
          <w:szCs w:val="24"/>
        </w:rPr>
        <w:lastRenderedPageBreak/>
        <w:t>unjustly, at the expense of another</w:t>
      </w:r>
      <w:r w:rsidR="003D3BFD">
        <w:rPr>
          <w:rFonts w:ascii="Arial" w:hAnsi="Arial" w:cs="Arial"/>
          <w:color w:val="000000"/>
          <w:sz w:val="24"/>
          <w:szCs w:val="24"/>
        </w:rPr>
        <w:t xml:space="preserve"> (causing a loss to this person)</w:t>
      </w:r>
      <w:r w:rsidR="00903DFB" w:rsidRPr="003D3BFD">
        <w:rPr>
          <w:rFonts w:ascii="Arial" w:hAnsi="Arial" w:cs="Arial"/>
          <w:color w:val="000000"/>
          <w:sz w:val="24"/>
          <w:szCs w:val="24"/>
        </w:rPr>
        <w:t xml:space="preserve"> is very much the ant</w:t>
      </w:r>
      <w:r w:rsidR="00EC5141" w:rsidRPr="003D3BFD">
        <w:rPr>
          <w:rFonts w:ascii="Arial" w:hAnsi="Arial" w:cs="Arial"/>
          <w:color w:val="000000"/>
          <w:sz w:val="24"/>
          <w:szCs w:val="24"/>
        </w:rPr>
        <w:t>it</w:t>
      </w:r>
      <w:r w:rsidR="00903DFB" w:rsidRPr="003D3BFD">
        <w:rPr>
          <w:rFonts w:ascii="Arial" w:hAnsi="Arial" w:cs="Arial"/>
          <w:color w:val="000000"/>
          <w:sz w:val="24"/>
          <w:szCs w:val="24"/>
        </w:rPr>
        <w:t>hesis</w:t>
      </w:r>
      <w:r w:rsidR="00EC5141" w:rsidRPr="003D3BFD">
        <w:rPr>
          <w:rFonts w:ascii="Arial" w:hAnsi="Arial" w:cs="Arial"/>
          <w:color w:val="000000"/>
          <w:sz w:val="24"/>
          <w:szCs w:val="24"/>
        </w:rPr>
        <w:t xml:space="preserve"> of fairness and justice.  </w:t>
      </w:r>
      <w:r w:rsidR="00903DFB" w:rsidRPr="003D3BFD">
        <w:rPr>
          <w:rFonts w:ascii="Arial" w:hAnsi="Arial" w:cs="Arial"/>
          <w:color w:val="000000"/>
          <w:sz w:val="24"/>
          <w:szCs w:val="24"/>
        </w:rPr>
        <w:t xml:space="preserve"> </w:t>
      </w:r>
      <w:r w:rsidR="00EC5141" w:rsidRPr="003D3BFD">
        <w:rPr>
          <w:rFonts w:ascii="Arial" w:hAnsi="Arial" w:cs="Arial"/>
          <w:color w:val="000000"/>
          <w:sz w:val="24"/>
          <w:szCs w:val="24"/>
        </w:rPr>
        <w:t>However, a</w:t>
      </w:r>
      <w:r w:rsidRPr="003D3BFD">
        <w:rPr>
          <w:rFonts w:ascii="Arial" w:hAnsi="Arial" w:cs="Arial"/>
          <w:color w:val="000000"/>
          <w:sz w:val="24"/>
          <w:szCs w:val="24"/>
        </w:rPr>
        <w:t xml:space="preserve">ttempts for </w:t>
      </w:r>
      <w:r w:rsidR="0072768A" w:rsidRPr="003D3BFD">
        <w:rPr>
          <w:rFonts w:ascii="Arial" w:hAnsi="Arial" w:cs="Arial"/>
          <w:color w:val="000000"/>
          <w:sz w:val="24"/>
          <w:szCs w:val="24"/>
        </w:rPr>
        <w:t>its inclusion in law have historically and geographically fluctuated</w:t>
      </w:r>
      <w:r w:rsidR="00A71936" w:rsidRPr="003D3BFD">
        <w:rPr>
          <w:rStyle w:val="FootnoteReference"/>
          <w:rFonts w:ascii="Arial" w:hAnsi="Arial" w:cs="Arial"/>
          <w:color w:val="000000"/>
          <w:sz w:val="24"/>
          <w:szCs w:val="24"/>
        </w:rPr>
        <w:footnoteReference w:id="16"/>
      </w:r>
      <w:r w:rsidR="0072768A" w:rsidRPr="003D3BFD">
        <w:rPr>
          <w:rFonts w:ascii="Arial" w:hAnsi="Arial" w:cs="Arial"/>
          <w:color w:val="000000"/>
          <w:sz w:val="24"/>
          <w:szCs w:val="24"/>
        </w:rPr>
        <w:t>.</w:t>
      </w:r>
    </w:p>
    <w:p w14:paraId="1385B56A" w14:textId="60FE521D" w:rsidR="002F3418" w:rsidRPr="003D3BFD" w:rsidRDefault="00EC5141" w:rsidP="00F030D1">
      <w:pPr>
        <w:rPr>
          <w:rFonts w:ascii="Arial" w:hAnsi="Arial" w:cs="Arial"/>
          <w:color w:val="000000"/>
          <w:sz w:val="24"/>
          <w:szCs w:val="24"/>
        </w:rPr>
      </w:pPr>
      <w:r w:rsidRPr="003D3BFD">
        <w:rPr>
          <w:rFonts w:ascii="Arial" w:hAnsi="Arial" w:cs="Arial"/>
          <w:color w:val="000000"/>
          <w:sz w:val="24"/>
          <w:szCs w:val="24"/>
        </w:rPr>
        <w:t xml:space="preserve">This article takes the position that mediation, in the shadow of the law, does not have to follow the travails of unjust enrichment becoming law. </w:t>
      </w:r>
      <w:r w:rsidR="001D6F87" w:rsidRPr="003D3BFD">
        <w:rPr>
          <w:rFonts w:ascii="Arial" w:hAnsi="Arial" w:cs="Arial"/>
          <w:color w:val="000000"/>
          <w:sz w:val="24"/>
          <w:szCs w:val="24"/>
        </w:rPr>
        <w:t>Common sense</w:t>
      </w:r>
      <w:r w:rsidR="00AA32C8" w:rsidRPr="003D3BFD">
        <w:rPr>
          <w:rFonts w:ascii="Arial" w:hAnsi="Arial" w:cs="Arial"/>
          <w:color w:val="000000"/>
          <w:sz w:val="24"/>
          <w:szCs w:val="24"/>
        </w:rPr>
        <w:t xml:space="preserve"> suggests that the concept of a person unjustly “ripping someone off”</w:t>
      </w:r>
      <w:r w:rsidR="003D3BFD">
        <w:rPr>
          <w:rFonts w:ascii="Arial" w:hAnsi="Arial" w:cs="Arial"/>
          <w:color w:val="000000"/>
          <w:sz w:val="24"/>
          <w:szCs w:val="24"/>
        </w:rPr>
        <w:t xml:space="preserve"> and hurting that person, </w:t>
      </w:r>
      <w:r w:rsidR="00AA32C8" w:rsidRPr="003D3BFD">
        <w:rPr>
          <w:rFonts w:ascii="Arial" w:hAnsi="Arial" w:cs="Arial"/>
          <w:color w:val="000000"/>
          <w:sz w:val="24"/>
          <w:szCs w:val="24"/>
        </w:rPr>
        <w:t xml:space="preserve"> is the antithesis of fair play and common justice. As such, protection of one mediatee from another mediatee’s unjust enrichment can easily fit into a fair and just principle within mediation . </w:t>
      </w:r>
      <w:r w:rsidR="00F030D1" w:rsidRPr="003D3BFD">
        <w:rPr>
          <w:rFonts w:ascii="Arial" w:hAnsi="Arial" w:cs="Arial"/>
          <w:color w:val="000000"/>
          <w:sz w:val="24"/>
          <w:szCs w:val="24"/>
        </w:rPr>
        <w:t xml:space="preserve">A principle is not law, merely a guideline that mediator and mediatees can discuss and decide on </w:t>
      </w:r>
      <w:r w:rsidR="00E37157" w:rsidRPr="003D3BFD">
        <w:rPr>
          <w:rFonts w:ascii="Arial" w:hAnsi="Arial" w:cs="Arial"/>
          <w:color w:val="000000"/>
          <w:sz w:val="24"/>
          <w:szCs w:val="24"/>
        </w:rPr>
        <w:t>its</w:t>
      </w:r>
      <w:r w:rsidR="00F030D1" w:rsidRPr="003D3BFD">
        <w:rPr>
          <w:rFonts w:ascii="Arial" w:hAnsi="Arial" w:cs="Arial"/>
          <w:color w:val="000000"/>
          <w:sz w:val="24"/>
          <w:szCs w:val="24"/>
        </w:rPr>
        <w:t xml:space="preserve"> relevance, sensibly and autonomously. Accusations of subjectivity  are balanced by reasoned discussion within the psycho-socio-political, cultural, gender and other </w:t>
      </w:r>
      <w:r w:rsidR="002F3418" w:rsidRPr="003D3BFD">
        <w:rPr>
          <w:rFonts w:ascii="Arial" w:hAnsi="Arial" w:cs="Arial"/>
          <w:color w:val="000000"/>
          <w:sz w:val="24"/>
          <w:szCs w:val="24"/>
        </w:rPr>
        <w:t>contexts that exist within that mediation. I</w:t>
      </w:r>
      <w:r w:rsidR="00924AA6" w:rsidRPr="003D3BFD">
        <w:rPr>
          <w:rFonts w:ascii="Arial" w:hAnsi="Arial" w:cs="Arial"/>
          <w:color w:val="000000"/>
          <w:sz w:val="24"/>
          <w:szCs w:val="24"/>
        </w:rPr>
        <w:t>t</w:t>
      </w:r>
      <w:r w:rsidR="002F3418" w:rsidRPr="003D3BFD">
        <w:rPr>
          <w:rFonts w:ascii="Arial" w:hAnsi="Arial" w:cs="Arial"/>
          <w:color w:val="000000"/>
          <w:sz w:val="24"/>
          <w:szCs w:val="24"/>
        </w:rPr>
        <w:t xml:space="preserve"> can help by framing the discussion around four distinct questions</w:t>
      </w:r>
      <w:r w:rsidR="002F3418" w:rsidRPr="003D3BFD">
        <w:rPr>
          <w:rStyle w:val="FootnoteReference"/>
          <w:rFonts w:ascii="Arial" w:hAnsi="Arial" w:cs="Arial"/>
          <w:color w:val="000000"/>
          <w:sz w:val="24"/>
          <w:szCs w:val="24"/>
        </w:rPr>
        <w:footnoteReference w:id="17"/>
      </w:r>
      <w:r w:rsidR="002F3418" w:rsidRPr="003D3BFD">
        <w:rPr>
          <w:rFonts w:ascii="Arial" w:hAnsi="Arial" w:cs="Arial"/>
          <w:color w:val="000000"/>
          <w:sz w:val="24"/>
          <w:szCs w:val="24"/>
        </w:rPr>
        <w:t>:</w:t>
      </w:r>
      <w:r w:rsidR="0052438A" w:rsidRPr="003D3BFD">
        <w:rPr>
          <w:rFonts w:ascii="Arial" w:hAnsi="Arial" w:cs="Arial"/>
          <w:color w:val="000000"/>
          <w:sz w:val="24"/>
          <w:szCs w:val="24"/>
        </w:rPr>
        <w:br/>
      </w:r>
      <w:r w:rsidR="00F030D1" w:rsidRPr="003D3BFD">
        <w:rPr>
          <w:rFonts w:ascii="Arial" w:hAnsi="Arial" w:cs="Arial"/>
          <w:color w:val="000000"/>
          <w:sz w:val="24"/>
          <w:szCs w:val="24"/>
        </w:rPr>
        <w:br/>
        <w:t>(1) has</w:t>
      </w:r>
      <w:r w:rsidR="002F3418" w:rsidRPr="003D3BFD">
        <w:rPr>
          <w:rFonts w:ascii="Arial" w:hAnsi="Arial" w:cs="Arial"/>
          <w:color w:val="000000"/>
          <w:sz w:val="24"/>
          <w:szCs w:val="24"/>
        </w:rPr>
        <w:t xml:space="preserve"> one mediatee </w:t>
      </w:r>
      <w:r w:rsidR="00F030D1" w:rsidRPr="003D3BFD">
        <w:rPr>
          <w:rFonts w:ascii="Arial" w:hAnsi="Arial" w:cs="Arial"/>
          <w:color w:val="000000"/>
          <w:sz w:val="24"/>
          <w:szCs w:val="24"/>
        </w:rPr>
        <w:t xml:space="preserve"> </w:t>
      </w:r>
      <w:r w:rsidR="002F3418" w:rsidRPr="003D3BFD">
        <w:rPr>
          <w:rFonts w:ascii="Arial" w:hAnsi="Arial" w:cs="Arial"/>
          <w:color w:val="000000"/>
          <w:sz w:val="24"/>
          <w:szCs w:val="24"/>
        </w:rPr>
        <w:t xml:space="preserve">(usually </w:t>
      </w:r>
      <w:r w:rsidR="00F030D1" w:rsidRPr="003D3BFD">
        <w:rPr>
          <w:rFonts w:ascii="Arial" w:hAnsi="Arial" w:cs="Arial"/>
          <w:color w:val="000000"/>
          <w:sz w:val="24"/>
          <w:szCs w:val="24"/>
        </w:rPr>
        <w:t>the defendant</w:t>
      </w:r>
      <w:r w:rsidR="002F3418" w:rsidRPr="003D3BFD">
        <w:rPr>
          <w:rFonts w:ascii="Arial" w:hAnsi="Arial" w:cs="Arial"/>
          <w:color w:val="000000"/>
          <w:sz w:val="24"/>
          <w:szCs w:val="24"/>
        </w:rPr>
        <w:t>)</w:t>
      </w:r>
      <w:r w:rsidR="00F030D1" w:rsidRPr="003D3BFD">
        <w:rPr>
          <w:rFonts w:ascii="Arial" w:hAnsi="Arial" w:cs="Arial"/>
          <w:color w:val="000000"/>
          <w:sz w:val="24"/>
          <w:szCs w:val="24"/>
        </w:rPr>
        <w:t xml:space="preserve"> been benefited (i.e., enriched)? </w:t>
      </w:r>
    </w:p>
    <w:p w14:paraId="47C4D96D" w14:textId="77777777" w:rsidR="002F3418" w:rsidRPr="003D3BFD" w:rsidRDefault="00F030D1" w:rsidP="00F030D1">
      <w:pPr>
        <w:rPr>
          <w:rFonts w:ascii="Arial" w:hAnsi="Arial" w:cs="Arial"/>
          <w:color w:val="000000"/>
          <w:sz w:val="24"/>
          <w:szCs w:val="24"/>
        </w:rPr>
      </w:pPr>
      <w:r w:rsidRPr="003D3BFD">
        <w:rPr>
          <w:rFonts w:ascii="Arial" w:hAnsi="Arial" w:cs="Arial"/>
          <w:color w:val="000000"/>
          <w:sz w:val="24"/>
          <w:szCs w:val="24"/>
        </w:rPr>
        <w:t>(2) was the enrichment at</w:t>
      </w:r>
      <w:r w:rsidR="002F3418" w:rsidRPr="003D3BFD">
        <w:rPr>
          <w:rFonts w:ascii="Arial" w:hAnsi="Arial" w:cs="Arial"/>
          <w:color w:val="000000"/>
          <w:sz w:val="24"/>
          <w:szCs w:val="24"/>
        </w:rPr>
        <w:t xml:space="preserve"> the other mediatee’s (usually the </w:t>
      </w:r>
      <w:r w:rsidRPr="003D3BFD">
        <w:rPr>
          <w:rFonts w:ascii="Arial" w:hAnsi="Arial" w:cs="Arial"/>
          <w:color w:val="000000"/>
          <w:sz w:val="24"/>
          <w:szCs w:val="24"/>
        </w:rPr>
        <w:t>claimant’s</w:t>
      </w:r>
      <w:r w:rsidR="002F3418" w:rsidRPr="003D3BFD">
        <w:rPr>
          <w:rFonts w:ascii="Arial" w:hAnsi="Arial" w:cs="Arial"/>
          <w:color w:val="000000"/>
          <w:sz w:val="24"/>
          <w:szCs w:val="24"/>
        </w:rPr>
        <w:t>)</w:t>
      </w:r>
      <w:r w:rsidRPr="003D3BFD">
        <w:rPr>
          <w:rFonts w:ascii="Arial" w:hAnsi="Arial" w:cs="Arial"/>
          <w:color w:val="000000"/>
          <w:sz w:val="24"/>
          <w:szCs w:val="24"/>
        </w:rPr>
        <w:t xml:space="preserve"> expense? </w:t>
      </w:r>
    </w:p>
    <w:p w14:paraId="5F49C4CA" w14:textId="77777777" w:rsidR="002F3418" w:rsidRPr="003D3BFD" w:rsidRDefault="00F030D1" w:rsidP="00F030D1">
      <w:pPr>
        <w:rPr>
          <w:rFonts w:ascii="Arial" w:hAnsi="Arial" w:cs="Arial"/>
          <w:color w:val="000000"/>
          <w:sz w:val="24"/>
          <w:szCs w:val="24"/>
        </w:rPr>
      </w:pPr>
      <w:r w:rsidRPr="003D3BFD">
        <w:rPr>
          <w:rFonts w:ascii="Arial" w:hAnsi="Arial" w:cs="Arial"/>
          <w:color w:val="000000"/>
          <w:sz w:val="24"/>
          <w:szCs w:val="24"/>
        </w:rPr>
        <w:t xml:space="preserve">(3) was the enrichment unjust? </w:t>
      </w:r>
    </w:p>
    <w:p w14:paraId="356DEBA8" w14:textId="65D609FB" w:rsidR="00F030D1" w:rsidRPr="003D3BFD" w:rsidRDefault="00F030D1" w:rsidP="00F030D1">
      <w:pPr>
        <w:rPr>
          <w:rFonts w:ascii="Arial" w:hAnsi="Arial" w:cs="Arial"/>
          <w:color w:val="000000"/>
          <w:sz w:val="24"/>
          <w:szCs w:val="24"/>
        </w:rPr>
      </w:pPr>
      <w:r w:rsidRPr="003D3BFD">
        <w:rPr>
          <w:rFonts w:ascii="Arial" w:hAnsi="Arial" w:cs="Arial"/>
          <w:color w:val="000000"/>
          <w:sz w:val="24"/>
          <w:szCs w:val="24"/>
        </w:rPr>
        <w:t>(4) are there any</w:t>
      </w:r>
      <w:r w:rsidR="002F3418" w:rsidRPr="003D3BFD">
        <w:rPr>
          <w:rFonts w:ascii="Arial" w:hAnsi="Arial" w:cs="Arial"/>
          <w:color w:val="000000"/>
          <w:sz w:val="24"/>
          <w:szCs w:val="24"/>
        </w:rPr>
        <w:t xml:space="preserve"> </w:t>
      </w:r>
      <w:r w:rsidRPr="003D3BFD">
        <w:rPr>
          <w:rFonts w:ascii="Arial" w:hAnsi="Arial" w:cs="Arial"/>
          <w:color w:val="000000"/>
          <w:sz w:val="24"/>
          <w:szCs w:val="24"/>
        </w:rPr>
        <w:t>defences</w:t>
      </w:r>
      <w:r w:rsidR="002F3418" w:rsidRPr="003D3BFD">
        <w:rPr>
          <w:rFonts w:ascii="Arial" w:hAnsi="Arial" w:cs="Arial"/>
          <w:color w:val="000000"/>
          <w:sz w:val="24"/>
          <w:szCs w:val="24"/>
        </w:rPr>
        <w:t xml:space="preserve"> or satisfactory explanations</w:t>
      </w:r>
      <w:r w:rsidRPr="003D3BFD">
        <w:rPr>
          <w:rFonts w:ascii="Arial" w:hAnsi="Arial" w:cs="Arial"/>
          <w:color w:val="000000"/>
          <w:sz w:val="24"/>
          <w:szCs w:val="24"/>
        </w:rPr>
        <w:t xml:space="preserve">? </w:t>
      </w:r>
    </w:p>
    <w:p w14:paraId="087DA0E0" w14:textId="2DB859EE" w:rsidR="00F030D1" w:rsidRPr="003D3BFD" w:rsidRDefault="0052438A" w:rsidP="00E86933">
      <w:pPr>
        <w:rPr>
          <w:rFonts w:ascii="Arial" w:hAnsi="Arial" w:cs="Arial"/>
          <w:color w:val="000000"/>
          <w:sz w:val="24"/>
          <w:szCs w:val="24"/>
        </w:rPr>
      </w:pPr>
      <w:r w:rsidRPr="003D3BFD">
        <w:rPr>
          <w:rFonts w:ascii="Arial" w:hAnsi="Arial" w:cs="Arial"/>
          <w:color w:val="000000"/>
          <w:sz w:val="24"/>
          <w:szCs w:val="24"/>
        </w:rPr>
        <w:t>I</w:t>
      </w:r>
      <w:r w:rsidR="00924AA6" w:rsidRPr="003D3BFD">
        <w:rPr>
          <w:rFonts w:ascii="Arial" w:hAnsi="Arial" w:cs="Arial"/>
          <w:color w:val="000000"/>
          <w:sz w:val="24"/>
          <w:szCs w:val="24"/>
        </w:rPr>
        <w:t>n</w:t>
      </w:r>
      <w:r w:rsidRPr="003D3BFD">
        <w:rPr>
          <w:rFonts w:ascii="Arial" w:hAnsi="Arial" w:cs="Arial"/>
          <w:color w:val="000000"/>
          <w:sz w:val="24"/>
          <w:szCs w:val="24"/>
        </w:rPr>
        <w:t xml:space="preserve"> mediation, the two commonest areas that cover unjust enrichment are</w:t>
      </w:r>
    </w:p>
    <w:p w14:paraId="58D2D72E" w14:textId="7AA1D679" w:rsidR="0052438A" w:rsidRPr="003D3BFD" w:rsidRDefault="0052438A" w:rsidP="0052438A">
      <w:pPr>
        <w:pStyle w:val="ListParagraph"/>
        <w:numPr>
          <w:ilvl w:val="0"/>
          <w:numId w:val="3"/>
        </w:numPr>
        <w:rPr>
          <w:rFonts w:ascii="Arial" w:hAnsi="Arial" w:cs="Arial"/>
          <w:color w:val="000000"/>
          <w:sz w:val="24"/>
          <w:szCs w:val="24"/>
        </w:rPr>
      </w:pPr>
      <w:r w:rsidRPr="003D3BFD">
        <w:rPr>
          <w:rFonts w:ascii="Arial" w:hAnsi="Arial" w:cs="Arial"/>
          <w:color w:val="000000"/>
          <w:sz w:val="24"/>
          <w:szCs w:val="24"/>
        </w:rPr>
        <w:t>Failure to p</w:t>
      </w:r>
      <w:r w:rsidR="00924AA6" w:rsidRPr="003D3BFD">
        <w:rPr>
          <w:rFonts w:ascii="Arial" w:hAnsi="Arial" w:cs="Arial"/>
          <w:color w:val="000000"/>
          <w:sz w:val="24"/>
          <w:szCs w:val="24"/>
        </w:rPr>
        <w:t xml:space="preserve">ay for work done, for goods </w:t>
      </w:r>
      <w:r w:rsidR="00E37157" w:rsidRPr="003D3BFD">
        <w:rPr>
          <w:rFonts w:ascii="Arial" w:hAnsi="Arial" w:cs="Arial"/>
          <w:color w:val="000000"/>
          <w:sz w:val="24"/>
          <w:szCs w:val="24"/>
        </w:rPr>
        <w:t>supplied.</w:t>
      </w:r>
    </w:p>
    <w:p w14:paraId="194E06CB" w14:textId="16CAA319" w:rsidR="00924AA6" w:rsidRPr="003D3BFD" w:rsidRDefault="00924AA6" w:rsidP="0052438A">
      <w:pPr>
        <w:pStyle w:val="ListParagraph"/>
        <w:numPr>
          <w:ilvl w:val="0"/>
          <w:numId w:val="3"/>
        </w:numPr>
        <w:rPr>
          <w:rFonts w:ascii="Arial" w:hAnsi="Arial" w:cs="Arial"/>
          <w:color w:val="000000"/>
          <w:sz w:val="24"/>
          <w:szCs w:val="24"/>
        </w:rPr>
      </w:pPr>
      <w:r w:rsidRPr="003D3BFD">
        <w:rPr>
          <w:rFonts w:ascii="Arial" w:hAnsi="Arial" w:cs="Arial"/>
          <w:color w:val="000000"/>
          <w:sz w:val="24"/>
          <w:szCs w:val="24"/>
        </w:rPr>
        <w:t>Refusal to return money or goods received.</w:t>
      </w:r>
    </w:p>
    <w:p w14:paraId="53EEA46D" w14:textId="0526BC19" w:rsidR="00924AA6" w:rsidRPr="003D3BFD" w:rsidRDefault="00924AA6" w:rsidP="00924AA6">
      <w:pPr>
        <w:rPr>
          <w:rFonts w:ascii="Arial" w:hAnsi="Arial" w:cs="Arial"/>
          <w:color w:val="000000"/>
          <w:sz w:val="24"/>
          <w:szCs w:val="24"/>
        </w:rPr>
      </w:pPr>
    </w:p>
    <w:p w14:paraId="7C8097F1" w14:textId="1915AC45" w:rsidR="00924AA6" w:rsidRPr="003D3BFD" w:rsidRDefault="00924AA6" w:rsidP="00924AA6">
      <w:pPr>
        <w:rPr>
          <w:rFonts w:ascii="Arial" w:hAnsi="Arial" w:cs="Arial"/>
          <w:color w:val="000000"/>
          <w:sz w:val="24"/>
          <w:szCs w:val="24"/>
        </w:rPr>
      </w:pPr>
      <w:r w:rsidRPr="003D3BFD">
        <w:rPr>
          <w:rFonts w:ascii="Arial" w:hAnsi="Arial" w:cs="Arial"/>
          <w:color w:val="000000"/>
          <w:sz w:val="24"/>
          <w:szCs w:val="24"/>
        </w:rPr>
        <w:t>Example 1</w:t>
      </w:r>
      <w:r w:rsidR="00547DBD" w:rsidRPr="003D3BFD">
        <w:rPr>
          <w:rFonts w:ascii="Arial" w:hAnsi="Arial" w:cs="Arial"/>
          <w:color w:val="000000"/>
          <w:sz w:val="24"/>
          <w:szCs w:val="24"/>
        </w:rPr>
        <w:t xml:space="preserve">: </w:t>
      </w:r>
      <w:r w:rsidRPr="003D3BFD">
        <w:rPr>
          <w:rFonts w:ascii="Arial" w:hAnsi="Arial" w:cs="Arial"/>
          <w:color w:val="000000"/>
          <w:sz w:val="24"/>
          <w:szCs w:val="24"/>
        </w:rPr>
        <w:t>Failure to pay for work done:</w:t>
      </w:r>
    </w:p>
    <w:p w14:paraId="44F42D76" w14:textId="00D6C995" w:rsidR="00924AA6" w:rsidRPr="003D3BFD" w:rsidRDefault="00924AA6" w:rsidP="00924AA6">
      <w:pPr>
        <w:rPr>
          <w:rFonts w:ascii="Arial" w:hAnsi="Arial" w:cs="Arial"/>
          <w:color w:val="000000"/>
          <w:sz w:val="24"/>
          <w:szCs w:val="24"/>
        </w:rPr>
      </w:pPr>
      <w:r w:rsidRPr="003D3BFD">
        <w:rPr>
          <w:rFonts w:ascii="Arial" w:hAnsi="Arial" w:cs="Arial"/>
          <w:color w:val="000000"/>
          <w:sz w:val="24"/>
          <w:szCs w:val="24"/>
        </w:rPr>
        <w:t xml:space="preserve">During the current covid-19 restrictions there has been an upsurge in home renovations, repairs and rebuilds. Most of these changes are done by </w:t>
      </w:r>
      <w:r w:rsidR="00E37157" w:rsidRPr="003D3BFD">
        <w:rPr>
          <w:rFonts w:ascii="Arial" w:hAnsi="Arial" w:cs="Arial"/>
          <w:color w:val="000000"/>
          <w:sz w:val="24"/>
          <w:szCs w:val="24"/>
        </w:rPr>
        <w:t>tradespeople</w:t>
      </w:r>
      <w:r w:rsidRPr="003D3BFD">
        <w:rPr>
          <w:rFonts w:ascii="Arial" w:hAnsi="Arial" w:cs="Arial"/>
          <w:color w:val="000000"/>
          <w:sz w:val="24"/>
          <w:szCs w:val="24"/>
        </w:rPr>
        <w:t xml:space="preserve"> with a verbal agreement, not a written contract. It is now more common for the home/building owner to refuse to pay the final invoice presented by the worker</w:t>
      </w:r>
      <w:r w:rsidR="009A1A34" w:rsidRPr="003D3BFD">
        <w:rPr>
          <w:rFonts w:ascii="Arial" w:hAnsi="Arial" w:cs="Arial"/>
          <w:color w:val="000000"/>
          <w:sz w:val="24"/>
          <w:szCs w:val="24"/>
        </w:rPr>
        <w:t xml:space="preserve">/company, often for very minimal/specious reasons. The reasons given are strenuously defended as real, </w:t>
      </w:r>
      <w:proofErr w:type="gramStart"/>
      <w:r w:rsidR="009A1A34" w:rsidRPr="003D3BFD">
        <w:rPr>
          <w:rFonts w:ascii="Arial" w:hAnsi="Arial" w:cs="Arial"/>
          <w:color w:val="000000"/>
          <w:sz w:val="24"/>
          <w:szCs w:val="24"/>
        </w:rPr>
        <w:t>genuine</w:t>
      </w:r>
      <w:proofErr w:type="gramEnd"/>
      <w:r w:rsidR="009A1A34" w:rsidRPr="003D3BFD">
        <w:rPr>
          <w:rFonts w:ascii="Arial" w:hAnsi="Arial" w:cs="Arial"/>
          <w:color w:val="000000"/>
          <w:sz w:val="24"/>
          <w:szCs w:val="24"/>
        </w:rPr>
        <w:t xml:space="preserve"> and incontestable. The builder/handyman/tradie often settle for less as they cannot afford further legal processes, or need at least some money, or are too stressed to continue, or are fearful of the enriched mediatee bad-mouthing them and tarnishing their reputation and future job prospects </w:t>
      </w:r>
    </w:p>
    <w:p w14:paraId="13DC1E57" w14:textId="457BDB19" w:rsidR="00547DBD" w:rsidRPr="003D3BFD" w:rsidRDefault="00945934" w:rsidP="00945934">
      <w:pPr>
        <w:ind w:left="720"/>
        <w:rPr>
          <w:rFonts w:ascii="Arial" w:hAnsi="Arial" w:cs="Arial"/>
          <w:color w:val="000000"/>
          <w:sz w:val="24"/>
          <w:szCs w:val="24"/>
        </w:rPr>
      </w:pPr>
      <w:r w:rsidRPr="003D3BFD">
        <w:rPr>
          <w:rFonts w:ascii="Arial" w:hAnsi="Arial" w:cs="Arial"/>
          <w:i/>
          <w:iCs/>
          <w:color w:val="000000"/>
          <w:sz w:val="24"/>
          <w:szCs w:val="24"/>
        </w:rPr>
        <w:t xml:space="preserve">Jeff had been a tiler for over 20 years. He was recommended to Gwen by an electrician who was rewiring part of  Gwen’s house. Jeff’s quote for tiling kitchen floor and splashback and bathroom, was cheaper than </w:t>
      </w:r>
      <w:r w:rsidR="00E37157" w:rsidRPr="003D3BFD">
        <w:rPr>
          <w:rFonts w:ascii="Arial" w:hAnsi="Arial" w:cs="Arial"/>
          <w:i/>
          <w:iCs/>
          <w:color w:val="000000"/>
          <w:sz w:val="24"/>
          <w:szCs w:val="24"/>
        </w:rPr>
        <w:t>another</w:t>
      </w:r>
      <w:r w:rsidRPr="003D3BFD">
        <w:rPr>
          <w:rFonts w:ascii="Arial" w:hAnsi="Arial" w:cs="Arial"/>
          <w:i/>
          <w:iCs/>
          <w:color w:val="000000"/>
          <w:sz w:val="24"/>
          <w:szCs w:val="24"/>
        </w:rPr>
        <w:t xml:space="preserve"> quote </w:t>
      </w:r>
      <w:r w:rsidRPr="003D3BFD">
        <w:rPr>
          <w:rFonts w:ascii="Arial" w:hAnsi="Arial" w:cs="Arial"/>
          <w:i/>
          <w:iCs/>
          <w:color w:val="000000"/>
          <w:sz w:val="24"/>
          <w:szCs w:val="24"/>
        </w:rPr>
        <w:lastRenderedPageBreak/>
        <w:t xml:space="preserve">and was accepted by Gwen. There was no written contract. The kitchen was </w:t>
      </w:r>
      <w:r w:rsidR="00E37157" w:rsidRPr="003D3BFD">
        <w:rPr>
          <w:rFonts w:ascii="Arial" w:hAnsi="Arial" w:cs="Arial"/>
          <w:i/>
          <w:iCs/>
          <w:color w:val="000000"/>
          <w:sz w:val="24"/>
          <w:szCs w:val="24"/>
        </w:rPr>
        <w:t>done,</w:t>
      </w:r>
      <w:r w:rsidRPr="003D3BFD">
        <w:rPr>
          <w:rFonts w:ascii="Arial" w:hAnsi="Arial" w:cs="Arial"/>
          <w:i/>
          <w:iCs/>
          <w:color w:val="000000"/>
          <w:sz w:val="24"/>
          <w:szCs w:val="24"/>
        </w:rPr>
        <w:t xml:space="preserve"> and Gwen was very happy, recommending Jeff to several of her friends. </w:t>
      </w:r>
      <w:r w:rsidR="009F7A1C" w:rsidRPr="003D3BFD">
        <w:rPr>
          <w:rFonts w:ascii="Arial" w:hAnsi="Arial" w:cs="Arial"/>
          <w:i/>
          <w:iCs/>
          <w:color w:val="000000"/>
          <w:sz w:val="24"/>
          <w:szCs w:val="24"/>
        </w:rPr>
        <w:t xml:space="preserve"> In the bathroom, </w:t>
      </w:r>
      <w:r w:rsidRPr="003D3BFD">
        <w:rPr>
          <w:rFonts w:ascii="Arial" w:hAnsi="Arial" w:cs="Arial"/>
          <w:i/>
          <w:iCs/>
          <w:color w:val="000000"/>
          <w:sz w:val="24"/>
          <w:szCs w:val="24"/>
        </w:rPr>
        <w:t>Gwen wanted a shower recess without a screen as she had seen a picture in a magazine and thought it would make the bathroom lighter and bigger.</w:t>
      </w:r>
      <w:r w:rsidR="009F7A1C" w:rsidRPr="003D3BFD">
        <w:rPr>
          <w:rFonts w:ascii="Arial" w:hAnsi="Arial" w:cs="Arial"/>
          <w:i/>
          <w:iCs/>
          <w:color w:val="000000"/>
          <w:sz w:val="24"/>
          <w:szCs w:val="24"/>
        </w:rPr>
        <w:t xml:space="preserve"> When finished, Gwen rang Jeff to complain that water was “pooling” around the shower area. On inspection, Jeff pointed out that she needed a shower screen to stop the water “pooling”. Gwen reluctantly agreed, grumbling about the extra cost. Post installation of screen, Gwen complained that the “pooling” was now right through the bathroom and this was caused by the tiles not being laid properly laid; and that she was not paying him his last invoice; and moreover had got a quote from another tiler to retile the floor, for an amount greater than Jeff’s fee for the two rooms; </w:t>
      </w:r>
      <w:r w:rsidR="00547DBD" w:rsidRPr="003D3BFD">
        <w:rPr>
          <w:rFonts w:ascii="Arial" w:hAnsi="Arial" w:cs="Arial"/>
          <w:i/>
          <w:iCs/>
          <w:color w:val="000000"/>
          <w:sz w:val="24"/>
          <w:szCs w:val="24"/>
        </w:rPr>
        <w:t xml:space="preserve">and that she would not allow Jeff to come and inspect the bathroom tiles nor allow him to remedy and faults; </w:t>
      </w:r>
      <w:r w:rsidR="009F7A1C" w:rsidRPr="003D3BFD">
        <w:rPr>
          <w:rFonts w:ascii="Arial" w:hAnsi="Arial" w:cs="Arial"/>
          <w:i/>
          <w:iCs/>
          <w:color w:val="000000"/>
          <w:sz w:val="24"/>
          <w:szCs w:val="24"/>
        </w:rPr>
        <w:t>and that she was taking him to court</w:t>
      </w:r>
      <w:r w:rsidR="009F7A1C" w:rsidRPr="003D3BFD">
        <w:rPr>
          <w:rFonts w:ascii="Arial" w:hAnsi="Arial" w:cs="Arial"/>
          <w:color w:val="000000"/>
          <w:sz w:val="24"/>
          <w:szCs w:val="24"/>
        </w:rPr>
        <w:t>.</w:t>
      </w:r>
      <w:r w:rsidR="00547DBD" w:rsidRPr="003D3BFD">
        <w:rPr>
          <w:rFonts w:ascii="Arial" w:hAnsi="Arial" w:cs="Arial"/>
          <w:color w:val="000000"/>
          <w:sz w:val="24"/>
          <w:szCs w:val="24"/>
        </w:rPr>
        <w:t xml:space="preserve"> </w:t>
      </w:r>
    </w:p>
    <w:p w14:paraId="619B3742" w14:textId="6F7E8F75" w:rsidR="009A1A34" w:rsidRPr="003D3BFD" w:rsidRDefault="00547DBD" w:rsidP="00945934">
      <w:pPr>
        <w:ind w:left="720"/>
        <w:rPr>
          <w:rFonts w:ascii="Arial" w:hAnsi="Arial" w:cs="Arial"/>
          <w:color w:val="000000"/>
          <w:sz w:val="24"/>
          <w:szCs w:val="24"/>
        </w:rPr>
      </w:pPr>
      <w:r w:rsidRPr="003D3BFD">
        <w:rPr>
          <w:rFonts w:ascii="Arial" w:hAnsi="Arial" w:cs="Arial"/>
          <w:color w:val="000000"/>
          <w:sz w:val="24"/>
          <w:szCs w:val="24"/>
        </w:rPr>
        <w:t>The action was referred for mediation.</w:t>
      </w:r>
    </w:p>
    <w:p w14:paraId="655264C7" w14:textId="695F789C" w:rsidR="00547DBD" w:rsidRPr="003D3BFD" w:rsidRDefault="00547DBD" w:rsidP="00547DBD">
      <w:pPr>
        <w:rPr>
          <w:rFonts w:ascii="Arial" w:hAnsi="Arial" w:cs="Arial"/>
          <w:color w:val="000000"/>
          <w:sz w:val="24"/>
          <w:szCs w:val="24"/>
        </w:rPr>
      </w:pPr>
      <w:r w:rsidRPr="003D3BFD">
        <w:rPr>
          <w:rFonts w:ascii="Arial" w:hAnsi="Arial" w:cs="Arial"/>
          <w:color w:val="000000"/>
          <w:sz w:val="24"/>
          <w:szCs w:val="24"/>
        </w:rPr>
        <w:t xml:space="preserve">Example 2 </w:t>
      </w:r>
      <w:r w:rsidR="00B62935" w:rsidRPr="003D3BFD">
        <w:rPr>
          <w:rFonts w:ascii="Arial" w:hAnsi="Arial" w:cs="Arial"/>
          <w:color w:val="000000"/>
          <w:sz w:val="24"/>
          <w:szCs w:val="24"/>
        </w:rPr>
        <w:t>Refusal</w:t>
      </w:r>
      <w:r w:rsidRPr="003D3BFD">
        <w:rPr>
          <w:rFonts w:ascii="Arial" w:hAnsi="Arial" w:cs="Arial"/>
          <w:color w:val="000000"/>
          <w:sz w:val="24"/>
          <w:szCs w:val="24"/>
        </w:rPr>
        <w:t xml:space="preserve"> to return money.</w:t>
      </w:r>
    </w:p>
    <w:p w14:paraId="05E0710A" w14:textId="4CF886A4" w:rsidR="00547DBD" w:rsidRPr="003D3BFD" w:rsidRDefault="00547DBD" w:rsidP="00547DBD">
      <w:pPr>
        <w:ind w:left="720"/>
        <w:rPr>
          <w:rFonts w:ascii="Arial" w:hAnsi="Arial" w:cs="Arial"/>
          <w:i/>
          <w:iCs/>
          <w:color w:val="000000"/>
          <w:sz w:val="24"/>
          <w:szCs w:val="24"/>
        </w:rPr>
      </w:pPr>
      <w:r w:rsidRPr="003D3BFD">
        <w:rPr>
          <w:rFonts w:ascii="Arial" w:hAnsi="Arial" w:cs="Arial"/>
          <w:i/>
          <w:iCs/>
          <w:color w:val="000000"/>
          <w:sz w:val="24"/>
          <w:szCs w:val="24"/>
        </w:rPr>
        <w:t xml:space="preserve">Jack was a handyman/renovator/roofer and had done some small jobs in the past for Peter who needed a rental property reroofed. A price was </w:t>
      </w:r>
      <w:r w:rsidR="00E37157" w:rsidRPr="003D3BFD">
        <w:rPr>
          <w:rFonts w:ascii="Arial" w:hAnsi="Arial" w:cs="Arial"/>
          <w:i/>
          <w:iCs/>
          <w:color w:val="000000"/>
          <w:sz w:val="24"/>
          <w:szCs w:val="24"/>
        </w:rPr>
        <w:t>agreed,</w:t>
      </w:r>
      <w:r w:rsidRPr="003D3BFD">
        <w:rPr>
          <w:rFonts w:ascii="Arial" w:hAnsi="Arial" w:cs="Arial"/>
          <w:i/>
          <w:iCs/>
          <w:color w:val="000000"/>
          <w:sz w:val="24"/>
          <w:szCs w:val="24"/>
        </w:rPr>
        <w:t xml:space="preserve"> and Jack asked Peter for $8000 for materials. Jack worked for two days removing gutters and flashing</w:t>
      </w:r>
      <w:r w:rsidR="00B62935" w:rsidRPr="003D3BFD">
        <w:rPr>
          <w:rFonts w:ascii="Arial" w:hAnsi="Arial" w:cs="Arial"/>
          <w:i/>
          <w:iCs/>
          <w:color w:val="000000"/>
          <w:sz w:val="24"/>
          <w:szCs w:val="24"/>
        </w:rPr>
        <w:t xml:space="preserve">. </w:t>
      </w:r>
      <w:r w:rsidRPr="003D3BFD">
        <w:rPr>
          <w:rFonts w:ascii="Arial" w:hAnsi="Arial" w:cs="Arial"/>
          <w:i/>
          <w:iCs/>
          <w:color w:val="000000"/>
          <w:sz w:val="24"/>
          <w:szCs w:val="24"/>
        </w:rPr>
        <w:t xml:space="preserve">Two days later he rang Peter saying he had put his back out and would be resting for a few days. Jack never returned, ignoring phone messages and emails. </w:t>
      </w:r>
      <w:r w:rsidR="00B62935" w:rsidRPr="003D3BFD">
        <w:rPr>
          <w:rFonts w:ascii="Arial" w:hAnsi="Arial" w:cs="Arial"/>
          <w:i/>
          <w:iCs/>
          <w:color w:val="000000"/>
          <w:sz w:val="24"/>
          <w:szCs w:val="24"/>
        </w:rPr>
        <w:t xml:space="preserve">No roofing materials materialised. Peter sought recovery of the $8000 (excluding wages for work done). Jacks defence was that he was now a pensioner and that he was moving to Queensland (to save money and care for his mother dying of cancer). He claimed that the $8000 was an appropriate amount for his two </w:t>
      </w:r>
      <w:r w:rsidR="00E37157" w:rsidRPr="003D3BFD">
        <w:rPr>
          <w:rFonts w:ascii="Arial" w:hAnsi="Arial" w:cs="Arial"/>
          <w:i/>
          <w:iCs/>
          <w:color w:val="000000"/>
          <w:sz w:val="24"/>
          <w:szCs w:val="24"/>
        </w:rPr>
        <w:t>days’</w:t>
      </w:r>
      <w:r w:rsidR="00B62935" w:rsidRPr="003D3BFD">
        <w:rPr>
          <w:rFonts w:ascii="Arial" w:hAnsi="Arial" w:cs="Arial"/>
          <w:i/>
          <w:iCs/>
          <w:color w:val="000000"/>
          <w:sz w:val="24"/>
          <w:szCs w:val="24"/>
        </w:rPr>
        <w:t xml:space="preserve"> work.</w:t>
      </w:r>
    </w:p>
    <w:p w14:paraId="6D1D9FED" w14:textId="02475196" w:rsidR="00B62935" w:rsidRPr="003D3BFD" w:rsidRDefault="00B62935" w:rsidP="00547DBD">
      <w:pPr>
        <w:ind w:left="720"/>
        <w:rPr>
          <w:rFonts w:ascii="Arial" w:hAnsi="Arial" w:cs="Arial"/>
          <w:color w:val="000000"/>
          <w:sz w:val="24"/>
          <w:szCs w:val="24"/>
        </w:rPr>
      </w:pPr>
      <w:r w:rsidRPr="003D3BFD">
        <w:rPr>
          <w:rFonts w:ascii="Arial" w:hAnsi="Arial" w:cs="Arial"/>
          <w:color w:val="000000"/>
          <w:sz w:val="24"/>
          <w:szCs w:val="24"/>
        </w:rPr>
        <w:t xml:space="preserve">The matter was referred for </w:t>
      </w:r>
      <w:r w:rsidR="001D6F87" w:rsidRPr="003D3BFD">
        <w:rPr>
          <w:rFonts w:ascii="Arial" w:hAnsi="Arial" w:cs="Arial"/>
          <w:color w:val="000000"/>
          <w:sz w:val="24"/>
          <w:szCs w:val="24"/>
        </w:rPr>
        <w:t>mediation</w:t>
      </w:r>
    </w:p>
    <w:p w14:paraId="1E780FFD" w14:textId="719CB4AC" w:rsidR="00B62935" w:rsidRPr="003D3BFD" w:rsidRDefault="00B62935" w:rsidP="00B62935">
      <w:pPr>
        <w:rPr>
          <w:rFonts w:ascii="Arial" w:hAnsi="Arial" w:cs="Arial"/>
          <w:color w:val="000000"/>
          <w:sz w:val="24"/>
          <w:szCs w:val="24"/>
        </w:rPr>
      </w:pPr>
      <w:r w:rsidRPr="003D3BFD">
        <w:rPr>
          <w:rFonts w:ascii="Arial" w:hAnsi="Arial" w:cs="Arial"/>
          <w:color w:val="000000"/>
          <w:sz w:val="24"/>
          <w:szCs w:val="24"/>
        </w:rPr>
        <w:t>Example 3. Refusal to pay for goods received</w:t>
      </w:r>
    </w:p>
    <w:p w14:paraId="3ED62572" w14:textId="68493CAE" w:rsidR="00B62935" w:rsidRPr="003D3BFD" w:rsidRDefault="00B62935" w:rsidP="0025717F">
      <w:pPr>
        <w:ind w:left="720"/>
        <w:rPr>
          <w:rFonts w:ascii="Arial" w:hAnsi="Arial" w:cs="Arial"/>
          <w:i/>
          <w:iCs/>
          <w:color w:val="000000"/>
          <w:sz w:val="24"/>
          <w:szCs w:val="24"/>
        </w:rPr>
      </w:pPr>
      <w:r w:rsidRPr="003D3BFD">
        <w:rPr>
          <w:rFonts w:ascii="Arial" w:hAnsi="Arial" w:cs="Arial"/>
          <w:i/>
          <w:iCs/>
          <w:color w:val="000000"/>
          <w:sz w:val="24"/>
          <w:szCs w:val="24"/>
        </w:rPr>
        <w:t xml:space="preserve">Poultry Suppliers P/L were contacted </w:t>
      </w:r>
      <w:r w:rsidR="0025717F" w:rsidRPr="003D3BFD">
        <w:rPr>
          <w:rFonts w:ascii="Arial" w:hAnsi="Arial" w:cs="Arial"/>
          <w:i/>
          <w:iCs/>
          <w:color w:val="000000"/>
          <w:sz w:val="24"/>
          <w:szCs w:val="24"/>
        </w:rPr>
        <w:t xml:space="preserve">late on a Friday to deliver a large order of fresh  chicken breasts to Angellini Wedding &amp; Conference </w:t>
      </w:r>
      <w:r w:rsidR="00AF3994" w:rsidRPr="003D3BFD">
        <w:rPr>
          <w:rFonts w:ascii="Arial" w:hAnsi="Arial" w:cs="Arial"/>
          <w:i/>
          <w:iCs/>
          <w:color w:val="000000"/>
          <w:sz w:val="24"/>
          <w:szCs w:val="24"/>
        </w:rPr>
        <w:t>R</w:t>
      </w:r>
      <w:r w:rsidR="0025717F" w:rsidRPr="003D3BFD">
        <w:rPr>
          <w:rFonts w:ascii="Arial" w:hAnsi="Arial" w:cs="Arial"/>
          <w:i/>
          <w:iCs/>
          <w:color w:val="000000"/>
          <w:sz w:val="24"/>
          <w:szCs w:val="24"/>
        </w:rPr>
        <w:t>estaurant. The owner of Poultry Suppliers P/L delivered boxes and boxes of fresh chicken breasts for the wedding the next day (Saturday), personally handing then over to the chef with instructions to keep them in the fridge overnight. The chef put the chicken in the freezer. Saturday morning the chef complained to Mr Angellini that the chicken was partly frozen. Mr Angellini ran</w:t>
      </w:r>
      <w:r w:rsidR="00AF3994" w:rsidRPr="003D3BFD">
        <w:rPr>
          <w:rFonts w:ascii="Arial" w:hAnsi="Arial" w:cs="Arial"/>
          <w:i/>
          <w:iCs/>
          <w:color w:val="000000"/>
          <w:sz w:val="24"/>
          <w:szCs w:val="24"/>
        </w:rPr>
        <w:t>g</w:t>
      </w:r>
      <w:r w:rsidR="0025717F" w:rsidRPr="003D3BFD">
        <w:rPr>
          <w:rFonts w:ascii="Arial" w:hAnsi="Arial" w:cs="Arial"/>
          <w:i/>
          <w:iCs/>
          <w:color w:val="000000"/>
          <w:sz w:val="24"/>
          <w:szCs w:val="24"/>
        </w:rPr>
        <w:t xml:space="preserve"> the poultry suppliers and declared that he never used frozen chicken and he </w:t>
      </w:r>
      <w:r w:rsidR="00E37157" w:rsidRPr="003D3BFD">
        <w:rPr>
          <w:rFonts w:ascii="Arial" w:hAnsi="Arial" w:cs="Arial"/>
          <w:i/>
          <w:iCs/>
          <w:color w:val="000000"/>
          <w:sz w:val="24"/>
          <w:szCs w:val="24"/>
        </w:rPr>
        <w:t>would not</w:t>
      </w:r>
      <w:r w:rsidR="0025717F" w:rsidRPr="003D3BFD">
        <w:rPr>
          <w:rFonts w:ascii="Arial" w:hAnsi="Arial" w:cs="Arial"/>
          <w:i/>
          <w:iCs/>
          <w:color w:val="000000"/>
          <w:sz w:val="24"/>
          <w:szCs w:val="24"/>
        </w:rPr>
        <w:t xml:space="preserve"> pay for them. The next day, Mr Angellini had an extended family luncheon for 80plus guests featuring chicken breasts</w:t>
      </w:r>
      <w:r w:rsidR="00AF3994" w:rsidRPr="003D3BFD">
        <w:rPr>
          <w:rFonts w:ascii="Arial" w:hAnsi="Arial" w:cs="Arial"/>
          <w:i/>
          <w:iCs/>
          <w:color w:val="000000"/>
          <w:sz w:val="24"/>
          <w:szCs w:val="24"/>
        </w:rPr>
        <w:t xml:space="preserve"> as the main course</w:t>
      </w:r>
      <w:r w:rsidR="0025717F" w:rsidRPr="003D3BFD">
        <w:rPr>
          <w:rFonts w:ascii="Arial" w:hAnsi="Arial" w:cs="Arial"/>
          <w:i/>
          <w:iCs/>
          <w:color w:val="000000"/>
          <w:sz w:val="24"/>
          <w:szCs w:val="24"/>
        </w:rPr>
        <w:t xml:space="preserve"> </w:t>
      </w:r>
    </w:p>
    <w:p w14:paraId="4071D1BA" w14:textId="2DCE5634" w:rsidR="00AF3994" w:rsidRPr="003D3BFD" w:rsidRDefault="00AF3994" w:rsidP="0025717F">
      <w:pPr>
        <w:ind w:left="720"/>
        <w:rPr>
          <w:rFonts w:ascii="Arial" w:hAnsi="Arial" w:cs="Arial"/>
          <w:color w:val="000000"/>
          <w:sz w:val="24"/>
          <w:szCs w:val="24"/>
        </w:rPr>
      </w:pPr>
      <w:r w:rsidRPr="003D3BFD">
        <w:rPr>
          <w:rFonts w:ascii="Arial" w:hAnsi="Arial" w:cs="Arial"/>
          <w:color w:val="000000"/>
          <w:sz w:val="24"/>
          <w:szCs w:val="24"/>
        </w:rPr>
        <w:t>The matter was referred for mediation</w:t>
      </w:r>
    </w:p>
    <w:p w14:paraId="49C2984B" w14:textId="7762FC16" w:rsidR="00547DBD" w:rsidRPr="003D3BFD" w:rsidRDefault="00AF3994" w:rsidP="00AF3994">
      <w:pPr>
        <w:rPr>
          <w:rFonts w:ascii="Arial" w:hAnsi="Arial" w:cs="Arial"/>
          <w:color w:val="000000"/>
          <w:sz w:val="24"/>
          <w:szCs w:val="24"/>
        </w:rPr>
      </w:pPr>
      <w:r w:rsidRPr="003D3BFD">
        <w:rPr>
          <w:rFonts w:ascii="Arial" w:hAnsi="Arial" w:cs="Arial"/>
          <w:color w:val="000000"/>
          <w:sz w:val="24"/>
          <w:szCs w:val="24"/>
        </w:rPr>
        <w:t xml:space="preserve">In each of these cases one mediatee was unjustly, unfairly (and </w:t>
      </w:r>
      <w:r w:rsidR="003D3BFD">
        <w:rPr>
          <w:rFonts w:ascii="Arial" w:hAnsi="Arial" w:cs="Arial"/>
          <w:color w:val="000000"/>
          <w:sz w:val="24"/>
          <w:szCs w:val="24"/>
        </w:rPr>
        <w:t xml:space="preserve">some would say, </w:t>
      </w:r>
      <w:r w:rsidRPr="003D3BFD">
        <w:rPr>
          <w:rFonts w:ascii="Arial" w:hAnsi="Arial" w:cs="Arial"/>
          <w:color w:val="000000"/>
          <w:sz w:val="24"/>
          <w:szCs w:val="24"/>
        </w:rPr>
        <w:t>unethically) treated and suffered a loss whilst the other mediatee made a gain (</w:t>
      </w:r>
      <w:r w:rsidR="00B161D2" w:rsidRPr="003D3BFD">
        <w:rPr>
          <w:rFonts w:ascii="Arial" w:hAnsi="Arial" w:cs="Arial"/>
          <w:color w:val="000000"/>
          <w:sz w:val="24"/>
          <w:szCs w:val="24"/>
        </w:rPr>
        <w:t xml:space="preserve">was </w:t>
      </w:r>
      <w:r w:rsidRPr="003D3BFD">
        <w:rPr>
          <w:rFonts w:ascii="Arial" w:hAnsi="Arial" w:cs="Arial"/>
          <w:color w:val="000000"/>
          <w:sz w:val="24"/>
          <w:szCs w:val="24"/>
        </w:rPr>
        <w:t>enriched)</w:t>
      </w:r>
      <w:r w:rsidR="003D3BFD">
        <w:rPr>
          <w:rFonts w:ascii="Arial" w:hAnsi="Arial" w:cs="Arial"/>
          <w:color w:val="000000"/>
          <w:sz w:val="24"/>
          <w:szCs w:val="24"/>
        </w:rPr>
        <w:t>. This</w:t>
      </w:r>
      <w:r w:rsidRPr="003D3BFD">
        <w:rPr>
          <w:rFonts w:ascii="Arial" w:hAnsi="Arial" w:cs="Arial"/>
          <w:color w:val="000000"/>
          <w:sz w:val="24"/>
          <w:szCs w:val="24"/>
        </w:rPr>
        <w:t xml:space="preserve"> would not pass the Au</w:t>
      </w:r>
      <w:r w:rsidR="00B161D2" w:rsidRPr="003D3BFD">
        <w:rPr>
          <w:rFonts w:ascii="Arial" w:hAnsi="Arial" w:cs="Arial"/>
          <w:color w:val="000000"/>
          <w:sz w:val="24"/>
          <w:szCs w:val="24"/>
        </w:rPr>
        <w:t>stralian “pub test”.</w:t>
      </w:r>
    </w:p>
    <w:p w14:paraId="56976B6F" w14:textId="2B6DDAAB" w:rsidR="00B161D2" w:rsidRPr="003D3BFD" w:rsidRDefault="00B161D2" w:rsidP="00AF3994">
      <w:pPr>
        <w:rPr>
          <w:rFonts w:ascii="Arial" w:hAnsi="Arial" w:cs="Arial"/>
          <w:color w:val="000000"/>
          <w:sz w:val="24"/>
          <w:szCs w:val="24"/>
        </w:rPr>
      </w:pPr>
      <w:r w:rsidRPr="003D3BFD">
        <w:rPr>
          <w:rFonts w:ascii="Arial" w:hAnsi="Arial" w:cs="Arial"/>
          <w:color w:val="000000"/>
          <w:sz w:val="24"/>
          <w:szCs w:val="24"/>
        </w:rPr>
        <w:lastRenderedPageBreak/>
        <w:t xml:space="preserve">A mediator can, in identifying these patterns, introduce the topic of unjust enrichment, either in the open, triadic segments and or in the one-on-one segments. This is neither a judgement nor a coercive move on the part of the mediator. Its aim is to protect and support the mediatee suffering the unjust loss, </w:t>
      </w:r>
      <w:r w:rsidR="00F54F04" w:rsidRPr="003D3BFD">
        <w:rPr>
          <w:rFonts w:ascii="Arial" w:hAnsi="Arial" w:cs="Arial"/>
          <w:color w:val="000000"/>
          <w:sz w:val="24"/>
          <w:szCs w:val="24"/>
        </w:rPr>
        <w:t xml:space="preserve">and </w:t>
      </w:r>
      <w:r w:rsidRPr="003D3BFD">
        <w:rPr>
          <w:rFonts w:ascii="Arial" w:hAnsi="Arial" w:cs="Arial"/>
          <w:color w:val="000000"/>
          <w:sz w:val="24"/>
          <w:szCs w:val="24"/>
        </w:rPr>
        <w:t xml:space="preserve">allow for discussion between mediatees, that can </w:t>
      </w:r>
      <w:r w:rsidR="00F54F04" w:rsidRPr="003D3BFD">
        <w:rPr>
          <w:rFonts w:ascii="Arial" w:hAnsi="Arial" w:cs="Arial"/>
          <w:color w:val="000000"/>
          <w:sz w:val="24"/>
          <w:szCs w:val="24"/>
        </w:rPr>
        <w:t>produce</w:t>
      </w:r>
      <w:r w:rsidRPr="003D3BFD">
        <w:rPr>
          <w:rFonts w:ascii="Arial" w:hAnsi="Arial" w:cs="Arial"/>
          <w:color w:val="000000"/>
          <w:sz w:val="24"/>
          <w:szCs w:val="24"/>
        </w:rPr>
        <w:t xml:space="preserve"> a shift in mind sets and bargaining positions and increase the chances of a more equitable, just and fai</w:t>
      </w:r>
      <w:r w:rsidR="003D3BFD">
        <w:rPr>
          <w:rFonts w:ascii="Arial" w:hAnsi="Arial" w:cs="Arial"/>
          <w:color w:val="000000"/>
          <w:sz w:val="24"/>
          <w:szCs w:val="24"/>
        </w:rPr>
        <w:t>,</w:t>
      </w:r>
      <w:r w:rsidRPr="003D3BFD">
        <w:rPr>
          <w:rFonts w:ascii="Arial" w:hAnsi="Arial" w:cs="Arial"/>
          <w:color w:val="000000"/>
          <w:sz w:val="24"/>
          <w:szCs w:val="24"/>
        </w:rPr>
        <w:t>r party self-determined resolution.</w:t>
      </w:r>
    </w:p>
    <w:p w14:paraId="7BCACA1B" w14:textId="77777777" w:rsidR="00924AA6" w:rsidRPr="003D3BFD" w:rsidRDefault="00924AA6" w:rsidP="00924AA6">
      <w:pPr>
        <w:rPr>
          <w:rFonts w:ascii="Arial" w:hAnsi="Arial" w:cs="Arial"/>
          <w:color w:val="000000"/>
          <w:sz w:val="24"/>
          <w:szCs w:val="24"/>
        </w:rPr>
      </w:pPr>
    </w:p>
    <w:p w14:paraId="37E79031" w14:textId="21649366" w:rsidR="00005FA2" w:rsidRPr="003D3BFD" w:rsidRDefault="00005FA2" w:rsidP="00005FA2">
      <w:pPr>
        <w:kinsoku w:val="0"/>
        <w:overflowPunct w:val="0"/>
        <w:autoSpaceDE w:val="0"/>
        <w:autoSpaceDN w:val="0"/>
        <w:adjustRightInd w:val="0"/>
        <w:spacing w:before="4" w:after="0" w:line="240" w:lineRule="auto"/>
        <w:rPr>
          <w:rFonts w:ascii="Arial" w:hAnsi="Arial" w:cs="Arial"/>
          <w:sz w:val="24"/>
          <w:szCs w:val="24"/>
        </w:rPr>
      </w:pPr>
    </w:p>
    <w:p w14:paraId="2A777C8F" w14:textId="44F23EE2" w:rsidR="00127D77" w:rsidRPr="003D3BFD" w:rsidRDefault="00127D77" w:rsidP="00005FA2">
      <w:pPr>
        <w:kinsoku w:val="0"/>
        <w:overflowPunct w:val="0"/>
        <w:autoSpaceDE w:val="0"/>
        <w:autoSpaceDN w:val="0"/>
        <w:adjustRightInd w:val="0"/>
        <w:spacing w:before="4" w:after="0" w:line="240" w:lineRule="auto"/>
        <w:rPr>
          <w:rFonts w:ascii="Arial" w:hAnsi="Arial" w:cs="Arial"/>
          <w:sz w:val="24"/>
          <w:szCs w:val="24"/>
        </w:rPr>
      </w:pPr>
    </w:p>
    <w:p w14:paraId="2BF81596" w14:textId="58796FD2" w:rsidR="00005FA2" w:rsidRPr="003D3BFD" w:rsidRDefault="00005FA2" w:rsidP="00005FA2">
      <w:pPr>
        <w:pStyle w:val="Title"/>
        <w:kinsoku w:val="0"/>
        <w:overflowPunct w:val="0"/>
        <w:rPr>
          <w:rFonts w:ascii="Arial" w:hAnsi="Arial" w:cs="Arial"/>
        </w:rPr>
      </w:pPr>
      <w:r w:rsidRPr="003D3BFD">
        <w:rPr>
          <w:rFonts w:ascii="Arial" w:hAnsi="Arial" w:cs="Arial"/>
          <w:color w:val="FF0000"/>
        </w:rPr>
        <w:br/>
      </w:r>
    </w:p>
    <w:p w14:paraId="036790D4" w14:textId="6760DC4E" w:rsidR="00005FA2" w:rsidRPr="003D3BFD" w:rsidRDefault="00005FA2" w:rsidP="0080196F">
      <w:pPr>
        <w:rPr>
          <w:rFonts w:ascii="Arial" w:hAnsi="Arial" w:cs="Arial"/>
          <w:color w:val="FF0000"/>
          <w:sz w:val="24"/>
          <w:szCs w:val="24"/>
        </w:rPr>
      </w:pPr>
    </w:p>
    <w:p w14:paraId="3283C541" w14:textId="77777777" w:rsidR="00C409B7" w:rsidRPr="003D3BFD" w:rsidRDefault="00C409B7" w:rsidP="00336F95">
      <w:pPr>
        <w:rPr>
          <w:rFonts w:ascii="Arial" w:hAnsi="Arial" w:cs="Arial"/>
          <w:sz w:val="24"/>
          <w:szCs w:val="24"/>
        </w:rPr>
      </w:pPr>
    </w:p>
    <w:p w14:paraId="37733508" w14:textId="77777777" w:rsidR="00C409B7" w:rsidRPr="003D3BFD" w:rsidRDefault="00C409B7" w:rsidP="00336F95">
      <w:pPr>
        <w:rPr>
          <w:rFonts w:ascii="Arial" w:hAnsi="Arial" w:cs="Arial"/>
          <w:sz w:val="24"/>
          <w:szCs w:val="24"/>
        </w:rPr>
      </w:pPr>
    </w:p>
    <w:p w14:paraId="27428E54" w14:textId="77777777" w:rsidR="00C409B7" w:rsidRPr="003D3BFD" w:rsidRDefault="00C409B7" w:rsidP="00336F95">
      <w:pPr>
        <w:rPr>
          <w:rFonts w:ascii="Arial" w:hAnsi="Arial" w:cs="Arial"/>
          <w:sz w:val="24"/>
          <w:szCs w:val="24"/>
        </w:rPr>
      </w:pPr>
    </w:p>
    <w:p w14:paraId="1F60A1A4" w14:textId="77777777" w:rsidR="00C409B7" w:rsidRPr="003D3BFD" w:rsidRDefault="00C409B7" w:rsidP="00336F95">
      <w:pPr>
        <w:rPr>
          <w:rFonts w:ascii="Arial" w:hAnsi="Arial" w:cs="Arial"/>
          <w:sz w:val="24"/>
          <w:szCs w:val="24"/>
        </w:rPr>
      </w:pPr>
    </w:p>
    <w:p w14:paraId="1CAD92EB" w14:textId="77777777" w:rsidR="00C409B7" w:rsidRPr="003D3BFD" w:rsidRDefault="00C409B7" w:rsidP="00336F95">
      <w:pPr>
        <w:rPr>
          <w:rFonts w:ascii="Arial" w:hAnsi="Arial" w:cs="Arial"/>
          <w:sz w:val="24"/>
          <w:szCs w:val="24"/>
        </w:rPr>
      </w:pPr>
    </w:p>
    <w:p w14:paraId="32AD349D" w14:textId="77777777" w:rsidR="00C409B7" w:rsidRPr="003D3BFD" w:rsidRDefault="00C409B7" w:rsidP="00336F95">
      <w:pPr>
        <w:rPr>
          <w:rFonts w:ascii="Arial" w:hAnsi="Arial" w:cs="Arial"/>
          <w:sz w:val="24"/>
          <w:szCs w:val="24"/>
        </w:rPr>
      </w:pPr>
    </w:p>
    <w:p w14:paraId="503B5740" w14:textId="77777777" w:rsidR="00C409B7" w:rsidRPr="003D3BFD" w:rsidRDefault="00C409B7" w:rsidP="00336F95">
      <w:pPr>
        <w:rPr>
          <w:rFonts w:ascii="Arial" w:hAnsi="Arial" w:cs="Arial"/>
          <w:sz w:val="24"/>
          <w:szCs w:val="24"/>
        </w:rPr>
      </w:pPr>
    </w:p>
    <w:p w14:paraId="7C4B917C" w14:textId="77777777" w:rsidR="00C409B7" w:rsidRPr="003D3BFD" w:rsidRDefault="00C409B7" w:rsidP="00336F95">
      <w:pPr>
        <w:rPr>
          <w:rFonts w:ascii="Arial" w:hAnsi="Arial" w:cs="Arial"/>
          <w:sz w:val="24"/>
          <w:szCs w:val="24"/>
        </w:rPr>
      </w:pPr>
    </w:p>
    <w:p w14:paraId="332124D4" w14:textId="77777777" w:rsidR="00C409B7" w:rsidRPr="003D3BFD" w:rsidRDefault="00C409B7" w:rsidP="00336F95">
      <w:pPr>
        <w:rPr>
          <w:rFonts w:ascii="Arial" w:hAnsi="Arial" w:cs="Arial"/>
          <w:sz w:val="24"/>
          <w:szCs w:val="24"/>
        </w:rPr>
      </w:pPr>
    </w:p>
    <w:p w14:paraId="0EEF7595" w14:textId="77777777" w:rsidR="00C409B7" w:rsidRPr="003D3BFD" w:rsidRDefault="00C409B7" w:rsidP="00336F95">
      <w:pPr>
        <w:rPr>
          <w:rFonts w:ascii="Arial" w:hAnsi="Arial" w:cs="Arial"/>
          <w:sz w:val="24"/>
          <w:szCs w:val="24"/>
        </w:rPr>
      </w:pPr>
    </w:p>
    <w:p w14:paraId="7B31129C" w14:textId="77777777" w:rsidR="00C409B7" w:rsidRPr="003D3BFD" w:rsidRDefault="00C409B7" w:rsidP="00336F95">
      <w:pPr>
        <w:rPr>
          <w:rFonts w:ascii="Arial" w:hAnsi="Arial" w:cs="Arial"/>
          <w:sz w:val="24"/>
          <w:szCs w:val="24"/>
        </w:rPr>
      </w:pPr>
    </w:p>
    <w:p w14:paraId="4108D304" w14:textId="77777777" w:rsidR="00C409B7" w:rsidRPr="003D3BFD" w:rsidRDefault="00C409B7" w:rsidP="00336F95">
      <w:pPr>
        <w:rPr>
          <w:rFonts w:ascii="Arial" w:hAnsi="Arial" w:cs="Arial"/>
          <w:sz w:val="24"/>
          <w:szCs w:val="24"/>
        </w:rPr>
      </w:pPr>
    </w:p>
    <w:p w14:paraId="6F821840" w14:textId="77777777" w:rsidR="00C409B7" w:rsidRPr="003D3BFD" w:rsidRDefault="00C409B7" w:rsidP="00336F95">
      <w:pPr>
        <w:rPr>
          <w:rFonts w:ascii="Arial" w:hAnsi="Arial" w:cs="Arial"/>
          <w:sz w:val="24"/>
          <w:szCs w:val="24"/>
        </w:rPr>
      </w:pPr>
    </w:p>
    <w:p w14:paraId="4C6654A6" w14:textId="77777777" w:rsidR="00C409B7" w:rsidRPr="003D3BFD" w:rsidRDefault="00C409B7" w:rsidP="00336F95">
      <w:pPr>
        <w:rPr>
          <w:rFonts w:ascii="Arial" w:hAnsi="Arial" w:cs="Arial"/>
          <w:sz w:val="24"/>
          <w:szCs w:val="24"/>
        </w:rPr>
      </w:pPr>
    </w:p>
    <w:p w14:paraId="4887C30A" w14:textId="77777777" w:rsidR="00C409B7" w:rsidRPr="003D3BFD" w:rsidRDefault="00C409B7" w:rsidP="00336F95">
      <w:pPr>
        <w:rPr>
          <w:rFonts w:ascii="Arial" w:hAnsi="Arial" w:cs="Arial"/>
          <w:sz w:val="24"/>
          <w:szCs w:val="24"/>
        </w:rPr>
      </w:pPr>
    </w:p>
    <w:p w14:paraId="0D164B9F" w14:textId="77777777" w:rsidR="00336F95" w:rsidRPr="003D3BFD" w:rsidRDefault="00336F95" w:rsidP="00336F95">
      <w:pPr>
        <w:rPr>
          <w:rFonts w:ascii="Arial" w:hAnsi="Arial" w:cs="Arial"/>
          <w:sz w:val="24"/>
          <w:szCs w:val="24"/>
        </w:rPr>
      </w:pPr>
    </w:p>
    <w:sectPr w:rsidR="00336F95" w:rsidRPr="003D3B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A6F5" w14:textId="77777777" w:rsidR="00FC30DC" w:rsidRDefault="00FC30DC" w:rsidP="00336F95">
      <w:pPr>
        <w:spacing w:after="0" w:line="240" w:lineRule="auto"/>
      </w:pPr>
      <w:r>
        <w:separator/>
      </w:r>
    </w:p>
  </w:endnote>
  <w:endnote w:type="continuationSeparator" w:id="0">
    <w:p w14:paraId="52BF515F" w14:textId="77777777" w:rsidR="00FC30DC" w:rsidRDefault="00FC30DC" w:rsidP="0033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mbria"/>
    <w:panose1 w:val="00000000000000000000"/>
    <w:charset w:val="00"/>
    <w:family w:val="roman"/>
    <w:notTrueType/>
    <w:pitch w:val="default"/>
  </w:font>
  <w:font w:name="MinionPro-Semibold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mbria"/>
    <w:panose1 w:val="00000000000000000000"/>
    <w:charset w:val="00"/>
    <w:family w:val="roman"/>
    <w:notTrueType/>
    <w:pitch w:val="default"/>
  </w:font>
  <w:font w:name="TimesTen-Roman">
    <w:altName w:val="Times New Roman"/>
    <w:panose1 w:val="00000000000000000000"/>
    <w:charset w:val="00"/>
    <w:family w:val="roman"/>
    <w:notTrueType/>
    <w:pitch w:val="default"/>
  </w:font>
  <w:font w:name="TimesTen-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81D8" w14:textId="77777777" w:rsidR="00FC30DC" w:rsidRDefault="00FC30DC" w:rsidP="00336F95">
      <w:pPr>
        <w:spacing w:after="0" w:line="240" w:lineRule="auto"/>
      </w:pPr>
      <w:r>
        <w:separator/>
      </w:r>
    </w:p>
  </w:footnote>
  <w:footnote w:type="continuationSeparator" w:id="0">
    <w:p w14:paraId="4F6640FB" w14:textId="77777777" w:rsidR="00FC30DC" w:rsidRDefault="00FC30DC" w:rsidP="00336F95">
      <w:pPr>
        <w:spacing w:after="0" w:line="240" w:lineRule="auto"/>
      </w:pPr>
      <w:r>
        <w:continuationSeparator/>
      </w:r>
    </w:p>
  </w:footnote>
  <w:footnote w:id="1">
    <w:p w14:paraId="65EF5099" w14:textId="4FC4BCB3" w:rsidR="00336F95" w:rsidRPr="00336F95" w:rsidRDefault="00336F95">
      <w:pPr>
        <w:pStyle w:val="FootnoteText"/>
        <w:rPr>
          <w:lang w:val="en-US"/>
        </w:rPr>
      </w:pPr>
      <w:r>
        <w:rPr>
          <w:rStyle w:val="FootnoteReference"/>
        </w:rPr>
        <w:footnoteRef/>
      </w:r>
      <w:r>
        <w:t xml:space="preserve"> </w:t>
      </w:r>
      <w:r>
        <w:rPr>
          <w:lang w:val="en-US"/>
        </w:rPr>
        <w:t>People (disputants)</w:t>
      </w:r>
      <w:r w:rsidR="00E72889">
        <w:rPr>
          <w:lang w:val="en-US"/>
        </w:rPr>
        <w:t xml:space="preserve"> </w:t>
      </w:r>
      <w:r>
        <w:rPr>
          <w:lang w:val="en-US"/>
        </w:rPr>
        <w:t>are empowered by a judge/adjudicator</w:t>
      </w:r>
      <w:r w:rsidR="00E37157">
        <w:rPr>
          <w:lang w:val="en-US"/>
        </w:rPr>
        <w:t>-</w:t>
      </w:r>
      <w:r>
        <w:rPr>
          <w:lang w:val="en-US"/>
        </w:rPr>
        <w:t xml:space="preserve"> free, courtroom</w:t>
      </w:r>
      <w:r w:rsidR="00E37157">
        <w:rPr>
          <w:lang w:val="en-US"/>
        </w:rPr>
        <w:t>-</w:t>
      </w:r>
      <w:r>
        <w:rPr>
          <w:lang w:val="en-US"/>
        </w:rPr>
        <w:t>free ambiance to seek a resolution to their dispute with the help of a mediator</w:t>
      </w:r>
      <w:r w:rsidR="000D695A">
        <w:rPr>
          <w:lang w:val="en-US"/>
        </w:rPr>
        <w:t>, operating within a localized, context based, socio-political framework.</w:t>
      </w:r>
    </w:p>
  </w:footnote>
  <w:footnote w:id="2">
    <w:p w14:paraId="66276C13" w14:textId="54CE4A91" w:rsidR="002F6A5B" w:rsidRPr="002F6A5B" w:rsidRDefault="002F6A5B">
      <w:pPr>
        <w:pStyle w:val="FootnoteText"/>
        <w:rPr>
          <w:lang w:val="en-US"/>
        </w:rPr>
      </w:pPr>
      <w:r>
        <w:rPr>
          <w:rStyle w:val="FootnoteReference"/>
        </w:rPr>
        <w:footnoteRef/>
      </w:r>
      <w:r>
        <w:t xml:space="preserve"> </w:t>
      </w:r>
      <w:r>
        <w:rPr>
          <w:lang w:val="en-US"/>
        </w:rPr>
        <w:t xml:space="preserve">The four </w:t>
      </w:r>
      <w:r w:rsidR="00881BA3">
        <w:rPr>
          <w:lang w:val="en-US"/>
        </w:rPr>
        <w:t xml:space="preserve">ethical of </w:t>
      </w:r>
      <w:r>
        <w:rPr>
          <w:lang w:val="en-US"/>
        </w:rPr>
        <w:t>princip</w:t>
      </w:r>
      <w:r w:rsidR="00881BA3">
        <w:rPr>
          <w:lang w:val="en-US"/>
        </w:rPr>
        <w:t>les are Beneficence, Non-maleficence, Autonomy and Justice.</w:t>
      </w:r>
    </w:p>
  </w:footnote>
  <w:footnote w:id="3">
    <w:p w14:paraId="452046E2" w14:textId="1E1B0B4D" w:rsidR="00EC15A2" w:rsidRPr="00EC15A2" w:rsidRDefault="00EC15A2">
      <w:pPr>
        <w:pStyle w:val="FootnoteText"/>
        <w:rPr>
          <w:lang w:val="en-US"/>
        </w:rPr>
      </w:pPr>
      <w:r>
        <w:rPr>
          <w:rStyle w:val="FootnoteReference"/>
        </w:rPr>
        <w:footnoteRef/>
      </w:r>
      <w:r>
        <w:t xml:space="preserve"> </w:t>
      </w:r>
      <w:r w:rsidRPr="00EC15A2">
        <w:rPr>
          <w:rFonts w:ascii="Arial" w:hAnsi="Arial" w:cs="Arial"/>
          <w:color w:val="242021"/>
        </w:rPr>
        <w:t>Basil Varkey</w:t>
      </w:r>
      <w:r>
        <w:rPr>
          <w:rFonts w:ascii="MyriadPro-Regular" w:hAnsi="MyriadPro-Regular"/>
          <w:color w:val="242021"/>
          <w:sz w:val="26"/>
          <w:szCs w:val="26"/>
        </w:rPr>
        <w:t xml:space="preserve">. </w:t>
      </w:r>
      <w:r>
        <w:t xml:space="preserve">Principles of Clinical Ethics and Their Application to Practice. </w:t>
      </w:r>
      <w:r>
        <w:br/>
        <w:t xml:space="preserve">Med Princ Pract 2021;30:17-28.p.19        doi: 10.1159/000509119. </w:t>
      </w:r>
    </w:p>
  </w:footnote>
  <w:footnote w:id="4">
    <w:p w14:paraId="07852B65" w14:textId="575627DD" w:rsidR="00F03B2F" w:rsidRPr="001E7FA7" w:rsidRDefault="00F03B2F">
      <w:pPr>
        <w:pStyle w:val="FootnoteText"/>
        <w:rPr>
          <w:rFonts w:ascii="Arial" w:hAnsi="Arial" w:cs="Arial"/>
          <w:lang w:val="en-US"/>
        </w:rPr>
      </w:pPr>
      <w:r w:rsidRPr="001E7FA7">
        <w:rPr>
          <w:rStyle w:val="FootnoteReference"/>
          <w:rFonts w:ascii="Arial" w:hAnsi="Arial" w:cs="Arial"/>
        </w:rPr>
        <w:footnoteRef/>
      </w:r>
      <w:r w:rsidRPr="001E7FA7">
        <w:rPr>
          <w:rFonts w:ascii="Arial" w:hAnsi="Arial" w:cs="Arial"/>
        </w:rPr>
        <w:t xml:space="preserve"> </w:t>
      </w:r>
      <w:r w:rsidRPr="001E7FA7">
        <w:rPr>
          <w:rFonts w:ascii="Arial" w:hAnsi="Arial" w:cs="Arial"/>
          <w:sz w:val="18"/>
          <w:szCs w:val="18"/>
        </w:rPr>
        <w:t xml:space="preserve">Roscoe Pound, Address Before the American Bar Association Annual Meeting (Aug. 29,1906), </w:t>
      </w:r>
      <w:r w:rsidRPr="001E7FA7">
        <w:rPr>
          <w:rFonts w:ascii="Arial" w:hAnsi="Arial" w:cs="Arial"/>
          <w:i/>
          <w:iCs/>
          <w:sz w:val="18"/>
          <w:szCs w:val="18"/>
        </w:rPr>
        <w:t xml:space="preserve">in </w:t>
      </w:r>
      <w:r w:rsidRPr="001E7FA7">
        <w:rPr>
          <w:rFonts w:ascii="Arial" w:hAnsi="Arial" w:cs="Arial"/>
          <w:sz w:val="18"/>
          <w:szCs w:val="18"/>
        </w:rPr>
        <w:t>The Pound Conference: Perspectives on justice in the future app. at 337, 340 (A</w:t>
      </w:r>
      <w:r w:rsidR="00654341">
        <w:rPr>
          <w:rFonts w:ascii="Arial" w:hAnsi="Arial" w:cs="Arial"/>
          <w:sz w:val="18"/>
          <w:szCs w:val="18"/>
        </w:rPr>
        <w:t xml:space="preserve"> </w:t>
      </w:r>
      <w:r w:rsidRPr="001E7FA7">
        <w:rPr>
          <w:rFonts w:ascii="Arial" w:hAnsi="Arial" w:cs="Arial"/>
          <w:sz w:val="18"/>
          <w:szCs w:val="18"/>
        </w:rPr>
        <w:t>Leo Levin &amp; Russell R. Wheeler eds., 1979)</w:t>
      </w:r>
    </w:p>
  </w:footnote>
  <w:footnote w:id="5">
    <w:p w14:paraId="150D1DB8" w14:textId="2A043AC7" w:rsidR="00881BA3" w:rsidRPr="00881BA3" w:rsidRDefault="00881BA3">
      <w:pPr>
        <w:pStyle w:val="FootnoteText"/>
        <w:rPr>
          <w:lang w:val="en-US"/>
        </w:rPr>
      </w:pPr>
      <w:r>
        <w:rPr>
          <w:rStyle w:val="FootnoteReference"/>
        </w:rPr>
        <w:footnoteRef/>
      </w:r>
      <w:r>
        <w:t xml:space="preserve"> </w:t>
      </w:r>
      <w:r>
        <w:rPr>
          <w:lang w:val="en-US"/>
        </w:rPr>
        <w:t>This article is not a lega</w:t>
      </w:r>
      <w:r w:rsidR="00786BFD">
        <w:rPr>
          <w:lang w:val="en-US"/>
        </w:rPr>
        <w:t>listic</w:t>
      </w:r>
      <w:r>
        <w:rPr>
          <w:lang w:val="en-US"/>
        </w:rPr>
        <w:t xml:space="preserve"> exposition,</w:t>
      </w:r>
      <w:r w:rsidR="00C002BC">
        <w:rPr>
          <w:lang w:val="en-US"/>
        </w:rPr>
        <w:t xml:space="preserve"> perspective,</w:t>
      </w:r>
      <w:r>
        <w:rPr>
          <w:lang w:val="en-US"/>
        </w:rPr>
        <w:t xml:space="preserve"> </w:t>
      </w:r>
      <w:proofErr w:type="gramStart"/>
      <w:r>
        <w:rPr>
          <w:lang w:val="en-US"/>
        </w:rPr>
        <w:t>argument</w:t>
      </w:r>
      <w:proofErr w:type="gramEnd"/>
      <w:r>
        <w:rPr>
          <w:lang w:val="en-US"/>
        </w:rPr>
        <w:t xml:space="preserve"> or adjudication </w:t>
      </w:r>
      <w:r w:rsidR="00786BFD">
        <w:rPr>
          <w:lang w:val="en-US"/>
        </w:rPr>
        <w:t>/judgement o</w:t>
      </w:r>
      <w:r>
        <w:rPr>
          <w:lang w:val="en-US"/>
        </w:rPr>
        <w:t>n unjust enrichment, merely a</w:t>
      </w:r>
      <w:r w:rsidR="00786BFD">
        <w:rPr>
          <w:lang w:val="en-US"/>
        </w:rPr>
        <w:t xml:space="preserve">n observation of </w:t>
      </w:r>
      <w:r w:rsidR="00E37157">
        <w:rPr>
          <w:lang w:val="en-US"/>
        </w:rPr>
        <w:t>a not</w:t>
      </w:r>
      <w:r>
        <w:rPr>
          <w:lang w:val="en-US"/>
        </w:rPr>
        <w:t>-well-known behaviour</w:t>
      </w:r>
      <w:r w:rsidR="00786BFD">
        <w:rPr>
          <w:lang w:val="en-US"/>
        </w:rPr>
        <w:t>, and potential failure-to-settle outcome</w:t>
      </w:r>
      <w:r>
        <w:rPr>
          <w:lang w:val="en-US"/>
        </w:rPr>
        <w:t xml:space="preserve"> in </w:t>
      </w:r>
      <w:r w:rsidR="00E37157">
        <w:rPr>
          <w:lang w:val="en-US"/>
        </w:rPr>
        <w:t>mediation.</w:t>
      </w:r>
    </w:p>
  </w:footnote>
  <w:footnote w:id="6">
    <w:p w14:paraId="1FD6B149" w14:textId="3D425793" w:rsidR="000E2CA3" w:rsidRPr="000E2CA3" w:rsidRDefault="000E2CA3">
      <w:pPr>
        <w:pStyle w:val="FootnoteText"/>
        <w:rPr>
          <w:lang w:val="en-US"/>
        </w:rPr>
      </w:pPr>
      <w:r>
        <w:rPr>
          <w:rStyle w:val="FootnoteReference"/>
        </w:rPr>
        <w:footnoteRef/>
      </w:r>
      <w:r>
        <w:t xml:space="preserve"> </w:t>
      </w:r>
      <w:r>
        <w:rPr>
          <w:lang w:val="en-US"/>
        </w:rPr>
        <w:t xml:space="preserve">Basil </w:t>
      </w:r>
      <w:r w:rsidR="00E37157">
        <w:rPr>
          <w:lang w:val="en-US"/>
        </w:rPr>
        <w:t>Varkey supra Note</w:t>
      </w:r>
      <w:r>
        <w:rPr>
          <w:lang w:val="en-US"/>
        </w:rPr>
        <w:t xml:space="preserve"> 3</w:t>
      </w:r>
    </w:p>
  </w:footnote>
  <w:footnote w:id="7">
    <w:p w14:paraId="4B596329" w14:textId="449D56DF" w:rsidR="00654341" w:rsidRPr="00F76BEE" w:rsidRDefault="00654341" w:rsidP="00701355">
      <w:pPr>
        <w:rPr>
          <w:rFonts w:ascii="Arial" w:hAnsi="Arial" w:cs="Arial"/>
          <w:sz w:val="20"/>
          <w:szCs w:val="20"/>
          <w:lang w:val="en-US"/>
        </w:rPr>
      </w:pPr>
      <w:r>
        <w:rPr>
          <w:rStyle w:val="FootnoteReference"/>
        </w:rPr>
        <w:footnoteRef/>
      </w:r>
      <w:r>
        <w:t xml:space="preserve"> </w:t>
      </w:r>
      <w:r w:rsidRPr="00F76BEE">
        <w:rPr>
          <w:rFonts w:ascii="Arial" w:hAnsi="Arial" w:cs="Arial"/>
          <w:color w:val="000000"/>
          <w:sz w:val="20"/>
          <w:szCs w:val="20"/>
        </w:rPr>
        <w:t xml:space="preserve">Omer Shapira, </w:t>
      </w:r>
      <w:r w:rsidRPr="00F76BEE">
        <w:rPr>
          <w:rFonts w:ascii="Arial" w:hAnsi="Arial" w:cs="Arial"/>
          <w:i/>
          <w:iCs/>
          <w:color w:val="000000"/>
          <w:sz w:val="20"/>
          <w:szCs w:val="20"/>
        </w:rPr>
        <w:t>A Critical Assessment of the Model Standards of Conduct for Mediators (2005): Call for Reform</w:t>
      </w:r>
      <w:r w:rsidRPr="00F76BEE">
        <w:rPr>
          <w:rFonts w:ascii="Arial" w:hAnsi="Arial" w:cs="Arial"/>
          <w:color w:val="000000"/>
          <w:sz w:val="20"/>
          <w:szCs w:val="20"/>
        </w:rPr>
        <w:t>,   100 MARQ. L. REV. 81, 125–27 (2016)</w:t>
      </w:r>
      <w:r w:rsidR="00F76BEE">
        <w:rPr>
          <w:rFonts w:ascii="TimesTen-Roman" w:hAnsi="TimesTen-Roman"/>
          <w:color w:val="000000"/>
          <w:sz w:val="18"/>
          <w:szCs w:val="18"/>
        </w:rPr>
        <w:br/>
      </w:r>
    </w:p>
  </w:footnote>
  <w:footnote w:id="8">
    <w:p w14:paraId="66A4980F" w14:textId="57ED45D8" w:rsidR="00F76BEE" w:rsidRPr="00F76BEE" w:rsidRDefault="00F76BEE">
      <w:pPr>
        <w:pStyle w:val="FootnoteText"/>
        <w:rPr>
          <w:lang w:val="en-US"/>
        </w:rPr>
      </w:pPr>
      <w:r>
        <w:rPr>
          <w:rStyle w:val="FootnoteReference"/>
        </w:rPr>
        <w:footnoteRef/>
      </w:r>
      <w:r>
        <w:t xml:space="preserve"> </w:t>
      </w:r>
      <w:r w:rsidRPr="00F76BEE">
        <w:rPr>
          <w:rFonts w:ascii="Arial" w:eastAsia="Times New Roman" w:hAnsi="Arial" w:cs="Arial"/>
          <w:lang w:eastAsia="en-AU"/>
        </w:rPr>
        <w:t xml:space="preserve">Christman, John. “Relational Autonomy, Liberal Individualism, and the Social Constitution of Selves.” </w:t>
      </w:r>
      <w:r w:rsidRPr="00F76BEE">
        <w:rPr>
          <w:rFonts w:ascii="Arial" w:eastAsia="Times New Roman" w:hAnsi="Arial" w:cs="Arial"/>
          <w:i/>
          <w:iCs/>
          <w:lang w:eastAsia="en-AU"/>
        </w:rPr>
        <w:t>Philosophical Studies: An International Journal for Philosophy in the Analytic Tradition</w:t>
      </w:r>
      <w:r w:rsidRPr="00F76BEE">
        <w:rPr>
          <w:rFonts w:ascii="Arial" w:eastAsia="Times New Roman" w:hAnsi="Arial" w:cs="Arial"/>
          <w:lang w:eastAsia="en-AU"/>
        </w:rPr>
        <w:t>, vol. 117, no. 1/2, Springer, 2004, pp. 143–64, http://www.jstor.org/stable/4321441</w:t>
      </w:r>
    </w:p>
  </w:footnote>
  <w:footnote w:id="9">
    <w:p w14:paraId="039716D9" w14:textId="50055C92" w:rsidR="00F76BEE" w:rsidRPr="00F76BEE" w:rsidRDefault="00F76BEE">
      <w:pPr>
        <w:pStyle w:val="FootnoteText"/>
        <w:rPr>
          <w:i/>
          <w:iCs/>
          <w:lang w:val="en-US"/>
        </w:rPr>
      </w:pPr>
      <w:r>
        <w:rPr>
          <w:rStyle w:val="FootnoteReference"/>
        </w:rPr>
        <w:footnoteRef/>
      </w:r>
      <w:r>
        <w:t xml:space="preserve"> </w:t>
      </w:r>
      <w:r>
        <w:rPr>
          <w:lang w:val="en-US"/>
        </w:rPr>
        <w:t xml:space="preserve">Peter Bennett </w:t>
      </w:r>
      <w:r w:rsidRPr="00F76BEE">
        <w:rPr>
          <w:i/>
          <w:iCs/>
          <w:lang w:val="en-US"/>
        </w:rPr>
        <w:t>personal correspondence</w:t>
      </w:r>
      <w:r>
        <w:rPr>
          <w:i/>
          <w:iCs/>
          <w:lang w:val="en-US"/>
        </w:rPr>
        <w:t xml:space="preserve">. </w:t>
      </w:r>
      <w:r w:rsidRPr="00B86D6C">
        <w:rPr>
          <w:lang w:val="en-US"/>
        </w:rPr>
        <w:t>Editor’s insertion of expanded definition in brackets</w:t>
      </w:r>
      <w:r w:rsidR="00B86D6C">
        <w:rPr>
          <w:i/>
          <w:iCs/>
          <w:lang w:val="en-US"/>
        </w:rPr>
        <w:t>.</w:t>
      </w:r>
    </w:p>
  </w:footnote>
  <w:footnote w:id="10">
    <w:p w14:paraId="198D6DCC" w14:textId="2AF7BC60" w:rsidR="004A6F87" w:rsidRPr="004A6F87" w:rsidRDefault="004A6F87">
      <w:pPr>
        <w:pStyle w:val="FootnoteText"/>
        <w:rPr>
          <w:lang w:val="en-US"/>
        </w:rPr>
      </w:pPr>
      <w:r>
        <w:rPr>
          <w:rStyle w:val="FootnoteReference"/>
        </w:rPr>
        <w:footnoteRef/>
      </w:r>
      <w:r>
        <w:t xml:space="preserve"> </w:t>
      </w:r>
      <w:r w:rsidRPr="004A6F87">
        <w:rPr>
          <w:rFonts w:ascii="Arial" w:hAnsi="Arial" w:cs="Arial"/>
          <w:i/>
          <w:iCs/>
        </w:rPr>
        <w:t xml:space="preserve">This ‘not pay/not return’ statement is an early warning that the mentee is entering an “unfair </w:t>
      </w:r>
      <w:r w:rsidRPr="004A6F87">
        <w:rPr>
          <w:rFonts w:ascii="Arial" w:hAnsi="Arial" w:cs="Arial"/>
          <w:i/>
          <w:iCs/>
        </w:rPr>
        <w:br/>
        <w:t xml:space="preserve">   enrichment” zone.</w:t>
      </w:r>
    </w:p>
  </w:footnote>
  <w:footnote w:id="11">
    <w:p w14:paraId="484F2304" w14:textId="310EAF38" w:rsidR="0011303F" w:rsidRPr="0011303F" w:rsidRDefault="00F02ECF" w:rsidP="0011303F">
      <w:pPr>
        <w:pStyle w:val="HTMLPreformatted"/>
      </w:pPr>
      <w:r>
        <w:rPr>
          <w:rStyle w:val="FootnoteReference"/>
        </w:rPr>
        <w:footnoteRef/>
      </w:r>
      <w:r>
        <w:t xml:space="preserve"> </w:t>
      </w:r>
      <w:r w:rsidR="0011303F" w:rsidRPr="0011303F">
        <w:rPr>
          <w:rFonts w:ascii="Arial" w:hAnsi="Arial" w:cs="Arial"/>
        </w:rPr>
        <w:t xml:space="preserve">Douglas, S. (2012). Neutrality, self-determination, </w:t>
      </w:r>
      <w:proofErr w:type="gramStart"/>
      <w:r w:rsidR="0011303F" w:rsidRPr="0011303F">
        <w:rPr>
          <w:rFonts w:ascii="Arial" w:hAnsi="Arial" w:cs="Arial"/>
        </w:rPr>
        <w:t>fairnes</w:t>
      </w:r>
      <w:r w:rsidR="0011303F">
        <w:rPr>
          <w:rFonts w:ascii="Arial" w:hAnsi="Arial" w:cs="Arial"/>
        </w:rPr>
        <w:t>s</w:t>
      </w:r>
      <w:proofErr w:type="gramEnd"/>
      <w:r w:rsidR="0011303F" w:rsidRPr="0011303F">
        <w:rPr>
          <w:rFonts w:ascii="Arial" w:hAnsi="Arial" w:cs="Arial"/>
        </w:rPr>
        <w:t xml:space="preserve"> and differing models of mediation. </w:t>
      </w:r>
      <w:r w:rsidR="0011303F" w:rsidRPr="0011303F">
        <w:rPr>
          <w:rFonts w:ascii="Arial" w:hAnsi="Arial" w:cs="Arial"/>
          <w:i/>
          <w:iCs/>
        </w:rPr>
        <w:t>James Cook University Law Review</w:t>
      </w:r>
      <w:r w:rsidR="0011303F" w:rsidRPr="0011303F">
        <w:rPr>
          <w:rFonts w:ascii="Arial" w:hAnsi="Arial" w:cs="Arial"/>
        </w:rPr>
        <w:t xml:space="preserve">, </w:t>
      </w:r>
      <w:r w:rsidR="0011303F" w:rsidRPr="0011303F">
        <w:rPr>
          <w:rFonts w:ascii="Arial" w:hAnsi="Arial" w:cs="Arial"/>
          <w:i/>
          <w:iCs/>
        </w:rPr>
        <w:t>19</w:t>
      </w:r>
      <w:r w:rsidR="0011303F" w:rsidRPr="0011303F">
        <w:rPr>
          <w:rFonts w:ascii="Arial" w:hAnsi="Arial" w:cs="Arial"/>
        </w:rPr>
        <w:t xml:space="preserve">, 19–40. </w:t>
      </w:r>
      <w:r w:rsidR="0011303F">
        <w:rPr>
          <w:rFonts w:ascii="Arial" w:hAnsi="Arial" w:cs="Arial"/>
        </w:rPr>
        <w:t xml:space="preserve">P. 28    Downloaded from </w:t>
      </w:r>
      <w:r w:rsidR="0011303F" w:rsidRPr="0011303F">
        <w:rPr>
          <w:rFonts w:ascii="Arial" w:hAnsi="Arial" w:cs="Arial"/>
        </w:rPr>
        <w:t>https://search.informit.org/doi/10.3316/ielapa.363252330693485</w:t>
      </w:r>
    </w:p>
    <w:p w14:paraId="15E91714" w14:textId="1EFF18E9" w:rsidR="00F02ECF" w:rsidRPr="00F02ECF" w:rsidRDefault="00F02ECF">
      <w:pPr>
        <w:pStyle w:val="FootnoteText"/>
        <w:rPr>
          <w:lang w:val="en-US"/>
        </w:rPr>
      </w:pPr>
    </w:p>
  </w:footnote>
  <w:footnote w:id="12">
    <w:p w14:paraId="00A43D61" w14:textId="77777777" w:rsidR="00676DC1" w:rsidRPr="00005FA2" w:rsidRDefault="00676DC1" w:rsidP="00676DC1">
      <w:pPr>
        <w:kinsoku w:val="0"/>
        <w:overflowPunct w:val="0"/>
        <w:autoSpaceDE w:val="0"/>
        <w:autoSpaceDN w:val="0"/>
        <w:adjustRightInd w:val="0"/>
        <w:spacing w:before="4" w:after="0" w:line="240" w:lineRule="auto"/>
        <w:rPr>
          <w:rFonts w:ascii="Times New Roman" w:hAnsi="Times New Roman" w:cs="Times New Roman"/>
          <w:sz w:val="17"/>
          <w:szCs w:val="17"/>
        </w:rPr>
      </w:pPr>
      <w:r>
        <w:rPr>
          <w:rStyle w:val="FootnoteReference"/>
        </w:rPr>
        <w:footnoteRef/>
      </w:r>
      <w:r>
        <w:t xml:space="preserve"> </w:t>
      </w:r>
      <w:r w:rsidRPr="00005FA2">
        <w:rPr>
          <w:rFonts w:ascii="Times New Roman" w:hAnsi="Times New Roman" w:cs="Times New Roman"/>
          <w:sz w:val="17"/>
          <w:szCs w:val="17"/>
        </w:rPr>
        <w:t>Villones, Wilson. (2017). Some Reflections on Aristotle's Concept of Justice. 10.13140/RG.2.2.30492.49285</w:t>
      </w:r>
    </w:p>
    <w:p w14:paraId="37D35B3A" w14:textId="77777777" w:rsidR="00676DC1" w:rsidRPr="00F94C89" w:rsidRDefault="00676DC1" w:rsidP="00676DC1">
      <w:pPr>
        <w:pStyle w:val="FootnoteText"/>
        <w:rPr>
          <w:lang w:val="en-US"/>
        </w:rPr>
      </w:pPr>
    </w:p>
  </w:footnote>
  <w:footnote w:id="13">
    <w:p w14:paraId="3BD3A48C" w14:textId="6E5FDA52" w:rsidR="00282715" w:rsidRPr="00282715" w:rsidRDefault="00282715">
      <w:pPr>
        <w:pStyle w:val="FootnoteText"/>
        <w:rPr>
          <w:lang w:val="en-US"/>
        </w:rPr>
      </w:pPr>
      <w:r>
        <w:rPr>
          <w:rStyle w:val="FootnoteReference"/>
        </w:rPr>
        <w:footnoteRef/>
      </w:r>
      <w:r>
        <w:t xml:space="preserve"> </w:t>
      </w:r>
      <w:r w:rsidRPr="00A1612E">
        <w:rPr>
          <w:rFonts w:ascii="Arial" w:hAnsi="Arial" w:cs="Arial"/>
        </w:rPr>
        <w:t>Jonathan M. Hyman If Portia Were a Mediator: An Inquiry into Justice in Mediation</w:t>
      </w:r>
      <w:r w:rsidR="001D1E48">
        <w:rPr>
          <w:rFonts w:ascii="Arial" w:hAnsi="Arial" w:cs="Arial"/>
        </w:rPr>
        <w:t xml:space="preserve"> P.164</w:t>
      </w:r>
      <w:r w:rsidRPr="00A1612E">
        <w:rPr>
          <w:rFonts w:ascii="Arial" w:hAnsi="Arial" w:cs="Arial"/>
        </w:rPr>
        <w:br/>
        <w:t xml:space="preserve">Article </w:t>
      </w:r>
      <w:r w:rsidRPr="00A1612E">
        <w:rPr>
          <w:rFonts w:ascii="Arial" w:hAnsi="Arial" w:cs="Arial"/>
          <w:i/>
          <w:iCs/>
        </w:rPr>
        <w:t xml:space="preserve">in </w:t>
      </w:r>
      <w:r w:rsidRPr="00A1612E">
        <w:rPr>
          <w:rFonts w:ascii="Arial" w:hAnsi="Arial" w:cs="Arial"/>
        </w:rPr>
        <w:t xml:space="preserve">Clinical Law Review · Vol. </w:t>
      </w:r>
      <w:r w:rsidRPr="00A1612E">
        <w:rPr>
          <w:rFonts w:ascii="Arial" w:hAnsi="Arial" w:cs="Arial"/>
          <w:b/>
          <w:bCs/>
        </w:rPr>
        <w:t>9:157</w:t>
      </w:r>
      <w:r w:rsidRPr="00A1612E">
        <w:rPr>
          <w:rFonts w:ascii="Arial" w:hAnsi="Arial" w:cs="Arial"/>
        </w:rPr>
        <w:t xml:space="preserve"> January 2002</w:t>
      </w:r>
      <w:r w:rsidRPr="00A1612E">
        <w:rPr>
          <w:rFonts w:ascii="Arial" w:hAnsi="Arial" w:cs="Arial"/>
        </w:rPr>
        <w:br/>
        <w:t xml:space="preserve">Downloaded on 12/02/2022 from: </w:t>
      </w:r>
      <w:hyperlink r:id="rId1" w:history="1">
        <w:r w:rsidRPr="00A1612E">
          <w:rPr>
            <w:rStyle w:val="Hyperlink"/>
            <w:rFonts w:ascii="Arial" w:hAnsi="Arial" w:cs="Arial"/>
            <w:color w:val="auto"/>
          </w:rPr>
          <w:t>https://www.researchgate.net/publication/292137135</w:t>
        </w:r>
      </w:hyperlink>
    </w:p>
  </w:footnote>
  <w:footnote w:id="14">
    <w:p w14:paraId="64B17DC4" w14:textId="7ED28226" w:rsidR="00E86933" w:rsidRPr="00E86933" w:rsidRDefault="00E86933">
      <w:pPr>
        <w:pStyle w:val="FootnoteText"/>
        <w:rPr>
          <w:lang w:val="en-US"/>
        </w:rPr>
      </w:pPr>
      <w:r>
        <w:rPr>
          <w:rStyle w:val="FootnoteReference"/>
        </w:rPr>
        <w:footnoteRef/>
      </w:r>
      <w:r>
        <w:t xml:space="preserve"> </w:t>
      </w:r>
      <w:r>
        <w:rPr>
          <w:lang w:val="en-US"/>
        </w:rPr>
        <w:t xml:space="preserve">Hyman </w:t>
      </w:r>
      <w:r w:rsidR="00E37157">
        <w:rPr>
          <w:lang w:val="en-US"/>
        </w:rPr>
        <w:t>supra P.165</w:t>
      </w:r>
    </w:p>
  </w:footnote>
  <w:footnote w:id="15">
    <w:p w14:paraId="165E11CE" w14:textId="4C24FE59" w:rsidR="003907C4" w:rsidRPr="003907C4" w:rsidRDefault="003907C4">
      <w:pPr>
        <w:pStyle w:val="FootnoteText"/>
        <w:rPr>
          <w:lang w:val="en-US"/>
        </w:rPr>
      </w:pPr>
      <w:r>
        <w:rPr>
          <w:rStyle w:val="FootnoteReference"/>
        </w:rPr>
        <w:footnoteRef/>
      </w:r>
      <w:r>
        <w:t xml:space="preserve"> </w:t>
      </w:r>
      <w:r w:rsidRPr="00B75D3B">
        <w:rPr>
          <w:rFonts w:ascii="Arial" w:hAnsi="Arial" w:cs="Arial"/>
          <w:color w:val="000000"/>
        </w:rPr>
        <w:t>Jonathan M. Hyman</w:t>
      </w:r>
      <w:r w:rsidRPr="00B75D3B">
        <w:rPr>
          <w:rFonts w:ascii="Arial" w:hAnsi="Arial" w:cs="Arial"/>
        </w:rPr>
        <w:t xml:space="preserve"> </w:t>
      </w:r>
      <w:r>
        <w:rPr>
          <w:rFonts w:ascii="Arial" w:hAnsi="Arial" w:cs="Arial"/>
        </w:rPr>
        <w:t xml:space="preserve">. </w:t>
      </w:r>
      <w:r>
        <w:rPr>
          <w:rFonts w:ascii="Arial" w:hAnsi="Arial" w:cs="Arial"/>
          <w:color w:val="000000"/>
        </w:rPr>
        <w:t>Swimming in the deep end: Dealing with justice in mediation</w:t>
      </w:r>
      <w:r>
        <w:rPr>
          <w:rFonts w:ascii="TimesTen-Roman" w:hAnsi="TimesTen-Roman"/>
          <w:color w:val="000000"/>
          <w:sz w:val="28"/>
          <w:szCs w:val="28"/>
        </w:rPr>
        <w:t xml:space="preserve">. </w:t>
      </w:r>
      <w:r w:rsidR="00022426">
        <w:rPr>
          <w:rFonts w:ascii="TimesTen-Italic" w:hAnsi="TimesTen-Italic"/>
          <w:i/>
          <w:iCs/>
          <w:color w:val="000000"/>
          <w:sz w:val="24"/>
          <w:szCs w:val="24"/>
        </w:rPr>
        <w:t xml:space="preserve">Cardozo J. Conflict </w:t>
      </w:r>
      <w:r w:rsidR="001D6F87">
        <w:rPr>
          <w:rFonts w:ascii="TimesTen-Italic" w:hAnsi="TimesTen-Italic"/>
          <w:i/>
          <w:iCs/>
          <w:color w:val="000000"/>
          <w:sz w:val="24"/>
          <w:szCs w:val="24"/>
        </w:rPr>
        <w:t>Resolution</w:t>
      </w:r>
      <w:r w:rsidRPr="00B75D3B">
        <w:rPr>
          <w:rFonts w:ascii="TimesTen-Italic" w:hAnsi="TimesTen-Italic"/>
          <w:i/>
          <w:iCs/>
          <w:color w:val="000000"/>
          <w:sz w:val="24"/>
          <w:szCs w:val="24"/>
        </w:rPr>
        <w:t xml:space="preserve"> </w:t>
      </w:r>
      <w:r w:rsidRPr="00B75D3B">
        <w:rPr>
          <w:rFonts w:ascii="TimesTen-Roman" w:hAnsi="TimesTen-Roman"/>
          <w:color w:val="000000"/>
          <w:sz w:val="24"/>
          <w:szCs w:val="24"/>
        </w:rPr>
        <w:t>[Vol. 6:19</w:t>
      </w:r>
      <w:r>
        <w:rPr>
          <w:rFonts w:ascii="TimesTen-Roman" w:hAnsi="TimesTen-Roman"/>
          <w:color w:val="000000"/>
          <w:sz w:val="24"/>
          <w:szCs w:val="24"/>
        </w:rPr>
        <w:t>] 2005. P.40</w:t>
      </w:r>
    </w:p>
  </w:footnote>
  <w:footnote w:id="16">
    <w:p w14:paraId="245190F4" w14:textId="74C40808" w:rsidR="00A71936" w:rsidRPr="00A71936" w:rsidRDefault="00A71936">
      <w:pPr>
        <w:pStyle w:val="FootnoteText"/>
        <w:rPr>
          <w:rFonts w:ascii="Arial" w:hAnsi="Arial" w:cs="Arial"/>
          <w:lang w:val="en-US"/>
        </w:rPr>
      </w:pPr>
      <w:r>
        <w:rPr>
          <w:rStyle w:val="FootnoteReference"/>
        </w:rPr>
        <w:footnoteRef/>
      </w:r>
      <w:r>
        <w:t xml:space="preserve"> </w:t>
      </w:r>
      <w:r w:rsidRPr="00A71936">
        <w:rPr>
          <w:rFonts w:ascii="Arial" w:hAnsi="Arial" w:cs="Arial"/>
          <w:color w:val="000000"/>
        </w:rPr>
        <w:t>Kit Barker, ‘Unjust Enrichment in Australia: What Is(n’t) It? Implications for Legal Reasoning and Practice’</w:t>
      </w:r>
      <w:r>
        <w:rPr>
          <w:rFonts w:ascii="Arial" w:hAnsi="Arial" w:cs="Arial"/>
          <w:color w:val="000000"/>
        </w:rPr>
        <w:t xml:space="preserve">. </w:t>
      </w:r>
      <w:r w:rsidRPr="00A71936">
        <w:rPr>
          <w:rFonts w:ascii="Arial" w:hAnsi="Arial" w:cs="Arial"/>
          <w:color w:val="000000"/>
        </w:rPr>
        <w:t xml:space="preserve">(2020) 43(3) </w:t>
      </w:r>
      <w:r w:rsidRPr="00A71936">
        <w:rPr>
          <w:rFonts w:ascii="Arial" w:hAnsi="Arial" w:cs="Arial"/>
          <w:i/>
          <w:iCs/>
          <w:color w:val="000000"/>
        </w:rPr>
        <w:t xml:space="preserve">Melbourne University Law Review </w:t>
      </w:r>
      <w:r w:rsidRPr="00A71936">
        <w:rPr>
          <w:rFonts w:ascii="Arial" w:hAnsi="Arial" w:cs="Arial"/>
          <w:color w:val="000000"/>
        </w:rPr>
        <w:t>(advance)</w:t>
      </w:r>
      <w:r w:rsidR="00903DFB">
        <w:rPr>
          <w:rFonts w:ascii="Arial" w:hAnsi="Arial" w:cs="Arial"/>
          <w:color w:val="000000"/>
        </w:rPr>
        <w:t xml:space="preserve">. Downloaded 15/02/2022 from </w:t>
      </w:r>
      <w:r w:rsidR="00903DFB" w:rsidRPr="00903DFB">
        <w:rPr>
          <w:rFonts w:ascii="Arial" w:hAnsi="Arial" w:cs="Arial"/>
          <w:color w:val="000000"/>
        </w:rPr>
        <w:t>https://papers.ssrn.com/sol3/papers.cfm?abstract_id=3583999</w:t>
      </w:r>
    </w:p>
  </w:footnote>
  <w:footnote w:id="17">
    <w:p w14:paraId="10553F72" w14:textId="4FCD0FBF" w:rsidR="002F3418" w:rsidRPr="002F3418" w:rsidRDefault="002F3418">
      <w:pPr>
        <w:pStyle w:val="FootnoteText"/>
        <w:rPr>
          <w:lang w:val="en-US"/>
        </w:rPr>
      </w:pPr>
      <w:r>
        <w:rPr>
          <w:rStyle w:val="FootnoteReference"/>
        </w:rPr>
        <w:footnoteRef/>
      </w:r>
      <w:r>
        <w:t xml:space="preserve"> </w:t>
      </w:r>
      <w:r w:rsidRPr="00A7284A">
        <w:rPr>
          <w:rFonts w:ascii="Arial" w:hAnsi="Arial" w:cs="Arial"/>
          <w:color w:val="000000"/>
        </w:rPr>
        <w:t>A</w:t>
      </w:r>
      <w:r>
        <w:rPr>
          <w:rFonts w:ascii="Arial" w:hAnsi="Arial" w:cs="Arial"/>
          <w:color w:val="000000"/>
        </w:rPr>
        <w:t>ndrew</w:t>
      </w:r>
      <w:r w:rsidRPr="00A7284A">
        <w:rPr>
          <w:rFonts w:ascii="Arial" w:hAnsi="Arial" w:cs="Arial"/>
          <w:color w:val="000000"/>
        </w:rPr>
        <w:t xml:space="preserve"> B</w:t>
      </w:r>
      <w:r>
        <w:rPr>
          <w:rFonts w:ascii="Arial" w:hAnsi="Arial" w:cs="Arial"/>
          <w:color w:val="000000"/>
        </w:rPr>
        <w:t>urrows.</w:t>
      </w:r>
      <w:r w:rsidRPr="00A7284A">
        <w:rPr>
          <w:rFonts w:ascii="Arial" w:hAnsi="Arial" w:cs="Arial"/>
        </w:rPr>
        <w:t xml:space="preserve"> In defence of Unjust Enrichment</w:t>
      </w:r>
      <w:r w:rsidRPr="00A7284A">
        <w:rPr>
          <w:rFonts w:ascii="Arial" w:hAnsi="Arial" w:cs="Arial"/>
          <w:color w:val="0000FF"/>
          <w:u w:val="single"/>
        </w:rPr>
        <w:t xml:space="preserve">.  </w:t>
      </w:r>
      <w:r w:rsidRPr="00A7284A">
        <w:rPr>
          <w:rFonts w:ascii="Arial" w:hAnsi="Arial" w:cs="Arial"/>
          <w:color w:val="000000"/>
        </w:rPr>
        <w:t>Cambridge Law Journal, 78(3). 521-544</w:t>
      </w:r>
      <w:r w:rsidRPr="00A7284A">
        <w:rPr>
          <w:rFonts w:ascii="Arial" w:hAnsi="Arial" w:cs="Arial"/>
          <w:color w:val="000000"/>
        </w:rPr>
        <w:br/>
        <w:t>doi:10.1017/S0008197319000722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5277F"/>
    <w:multiLevelType w:val="hybridMultilevel"/>
    <w:tmpl w:val="7DE08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C54868"/>
    <w:multiLevelType w:val="hybridMultilevel"/>
    <w:tmpl w:val="E43C5E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704AEC"/>
    <w:multiLevelType w:val="hybridMultilevel"/>
    <w:tmpl w:val="A8D69C8E"/>
    <w:lvl w:ilvl="0" w:tplc="592AF3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0C"/>
    <w:rsid w:val="00005FA2"/>
    <w:rsid w:val="00022426"/>
    <w:rsid w:val="000D695A"/>
    <w:rsid w:val="000D6A77"/>
    <w:rsid w:val="000E2CA3"/>
    <w:rsid w:val="0011303F"/>
    <w:rsid w:val="00127D77"/>
    <w:rsid w:val="001739E5"/>
    <w:rsid w:val="001D1E48"/>
    <w:rsid w:val="001D6F87"/>
    <w:rsid w:val="001E7FA7"/>
    <w:rsid w:val="002135B3"/>
    <w:rsid w:val="0025717F"/>
    <w:rsid w:val="00282715"/>
    <w:rsid w:val="002F3418"/>
    <w:rsid w:val="002F6A5B"/>
    <w:rsid w:val="0031175F"/>
    <w:rsid w:val="00336F95"/>
    <w:rsid w:val="003907C4"/>
    <w:rsid w:val="003D3BFD"/>
    <w:rsid w:val="004A6F87"/>
    <w:rsid w:val="0052438A"/>
    <w:rsid w:val="00547DBD"/>
    <w:rsid w:val="00654341"/>
    <w:rsid w:val="00676DC1"/>
    <w:rsid w:val="00701355"/>
    <w:rsid w:val="00714458"/>
    <w:rsid w:val="007222C6"/>
    <w:rsid w:val="0072768A"/>
    <w:rsid w:val="00786BFD"/>
    <w:rsid w:val="007F3BE8"/>
    <w:rsid w:val="0080196F"/>
    <w:rsid w:val="00877308"/>
    <w:rsid w:val="00881BA3"/>
    <w:rsid w:val="008F109A"/>
    <w:rsid w:val="00903DFB"/>
    <w:rsid w:val="00924AA6"/>
    <w:rsid w:val="00945934"/>
    <w:rsid w:val="009A1A34"/>
    <w:rsid w:val="009F7A1C"/>
    <w:rsid w:val="00A24626"/>
    <w:rsid w:val="00A71936"/>
    <w:rsid w:val="00AA32C8"/>
    <w:rsid w:val="00AB5BE2"/>
    <w:rsid w:val="00AF1C03"/>
    <w:rsid w:val="00AF3994"/>
    <w:rsid w:val="00B161D2"/>
    <w:rsid w:val="00B62935"/>
    <w:rsid w:val="00B86D6C"/>
    <w:rsid w:val="00BB090C"/>
    <w:rsid w:val="00BB384D"/>
    <w:rsid w:val="00C002BC"/>
    <w:rsid w:val="00C061F7"/>
    <w:rsid w:val="00C409B7"/>
    <w:rsid w:val="00C42197"/>
    <w:rsid w:val="00C624B6"/>
    <w:rsid w:val="00E0243A"/>
    <w:rsid w:val="00E37157"/>
    <w:rsid w:val="00E72889"/>
    <w:rsid w:val="00E86933"/>
    <w:rsid w:val="00E90865"/>
    <w:rsid w:val="00EC15A2"/>
    <w:rsid w:val="00EC5141"/>
    <w:rsid w:val="00F02ECF"/>
    <w:rsid w:val="00F030D1"/>
    <w:rsid w:val="00F03B2F"/>
    <w:rsid w:val="00F54F04"/>
    <w:rsid w:val="00F76BEE"/>
    <w:rsid w:val="00F94C89"/>
    <w:rsid w:val="00FA606A"/>
    <w:rsid w:val="00FA60B8"/>
    <w:rsid w:val="00FC3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DF94"/>
  <w15:chartTrackingRefBased/>
  <w15:docId w15:val="{ADF11E57-7346-4DF2-8134-B916B7F5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F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7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F9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36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F95"/>
    <w:rPr>
      <w:sz w:val="20"/>
      <w:szCs w:val="20"/>
    </w:rPr>
  </w:style>
  <w:style w:type="character" w:styleId="FootnoteReference">
    <w:name w:val="footnote reference"/>
    <w:basedOn w:val="DefaultParagraphFont"/>
    <w:uiPriority w:val="99"/>
    <w:semiHidden/>
    <w:unhideWhenUsed/>
    <w:rsid w:val="00336F95"/>
    <w:rPr>
      <w:vertAlign w:val="superscript"/>
    </w:rPr>
  </w:style>
  <w:style w:type="character" w:customStyle="1" w:styleId="Heading2Char">
    <w:name w:val="Heading 2 Char"/>
    <w:basedOn w:val="DefaultParagraphFont"/>
    <w:link w:val="Heading2"/>
    <w:uiPriority w:val="9"/>
    <w:rsid w:val="008773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77308"/>
    <w:pPr>
      <w:ind w:left="720"/>
      <w:contextualSpacing/>
    </w:pPr>
  </w:style>
  <w:style w:type="character" w:customStyle="1" w:styleId="fontstyle01">
    <w:name w:val="fontstyle01"/>
    <w:basedOn w:val="DefaultParagraphFont"/>
    <w:rsid w:val="00877308"/>
    <w:rPr>
      <w:rFonts w:ascii="MinionPro-Regular" w:hAnsi="MinionPro-Regular" w:hint="default"/>
      <w:b w:val="0"/>
      <w:bCs w:val="0"/>
      <w:i w:val="0"/>
      <w:iCs w:val="0"/>
      <w:color w:val="242021"/>
      <w:sz w:val="22"/>
      <w:szCs w:val="22"/>
    </w:rPr>
  </w:style>
  <w:style w:type="paragraph" w:styleId="Header">
    <w:name w:val="header"/>
    <w:basedOn w:val="Normal"/>
    <w:link w:val="HeaderChar"/>
    <w:uiPriority w:val="99"/>
    <w:unhideWhenUsed/>
    <w:rsid w:val="000E2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CA3"/>
  </w:style>
  <w:style w:type="paragraph" w:styleId="Footer">
    <w:name w:val="footer"/>
    <w:basedOn w:val="Normal"/>
    <w:link w:val="FooterChar"/>
    <w:uiPriority w:val="99"/>
    <w:unhideWhenUsed/>
    <w:rsid w:val="000E2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CA3"/>
  </w:style>
  <w:style w:type="character" w:styleId="CommentReference">
    <w:name w:val="annotation reference"/>
    <w:basedOn w:val="DefaultParagraphFont"/>
    <w:uiPriority w:val="99"/>
    <w:semiHidden/>
    <w:unhideWhenUsed/>
    <w:rsid w:val="00701355"/>
    <w:rPr>
      <w:sz w:val="16"/>
      <w:szCs w:val="16"/>
    </w:rPr>
  </w:style>
  <w:style w:type="paragraph" w:styleId="CommentText">
    <w:name w:val="annotation text"/>
    <w:basedOn w:val="Normal"/>
    <w:link w:val="CommentTextChar"/>
    <w:uiPriority w:val="99"/>
    <w:semiHidden/>
    <w:unhideWhenUsed/>
    <w:rsid w:val="00701355"/>
    <w:pPr>
      <w:spacing w:line="240" w:lineRule="auto"/>
    </w:pPr>
    <w:rPr>
      <w:sz w:val="20"/>
      <w:szCs w:val="20"/>
    </w:rPr>
  </w:style>
  <w:style w:type="character" w:customStyle="1" w:styleId="CommentTextChar">
    <w:name w:val="Comment Text Char"/>
    <w:basedOn w:val="DefaultParagraphFont"/>
    <w:link w:val="CommentText"/>
    <w:uiPriority w:val="99"/>
    <w:semiHidden/>
    <w:rsid w:val="00701355"/>
    <w:rPr>
      <w:sz w:val="20"/>
      <w:szCs w:val="20"/>
    </w:rPr>
  </w:style>
  <w:style w:type="paragraph" w:styleId="CommentSubject">
    <w:name w:val="annotation subject"/>
    <w:basedOn w:val="CommentText"/>
    <w:next w:val="CommentText"/>
    <w:link w:val="CommentSubjectChar"/>
    <w:uiPriority w:val="99"/>
    <w:semiHidden/>
    <w:unhideWhenUsed/>
    <w:rsid w:val="00701355"/>
    <w:rPr>
      <w:b/>
      <w:bCs/>
    </w:rPr>
  </w:style>
  <w:style w:type="character" w:customStyle="1" w:styleId="CommentSubjectChar">
    <w:name w:val="Comment Subject Char"/>
    <w:basedOn w:val="CommentTextChar"/>
    <w:link w:val="CommentSubject"/>
    <w:uiPriority w:val="99"/>
    <w:semiHidden/>
    <w:rsid w:val="00701355"/>
    <w:rPr>
      <w:b/>
      <w:bCs/>
      <w:sz w:val="20"/>
      <w:szCs w:val="20"/>
    </w:rPr>
  </w:style>
  <w:style w:type="paragraph" w:styleId="Title">
    <w:name w:val="Title"/>
    <w:basedOn w:val="Normal"/>
    <w:next w:val="Normal"/>
    <w:link w:val="TitleChar"/>
    <w:uiPriority w:val="1"/>
    <w:qFormat/>
    <w:rsid w:val="00005FA2"/>
    <w:pPr>
      <w:autoSpaceDE w:val="0"/>
      <w:autoSpaceDN w:val="0"/>
      <w:adjustRightInd w:val="0"/>
      <w:spacing w:before="4"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005FA2"/>
    <w:rPr>
      <w:rFonts w:ascii="Times New Roman" w:hAnsi="Times New Roman" w:cs="Times New Roman"/>
      <w:sz w:val="24"/>
      <w:szCs w:val="24"/>
    </w:rPr>
  </w:style>
  <w:style w:type="character" w:styleId="Hyperlink">
    <w:name w:val="Hyperlink"/>
    <w:basedOn w:val="DefaultParagraphFont"/>
    <w:uiPriority w:val="99"/>
    <w:unhideWhenUsed/>
    <w:rsid w:val="00282715"/>
    <w:rPr>
      <w:color w:val="0563C1" w:themeColor="hyperlink"/>
      <w:u w:val="single"/>
    </w:rPr>
  </w:style>
  <w:style w:type="character" w:customStyle="1" w:styleId="fontstyle21">
    <w:name w:val="fontstyle21"/>
    <w:basedOn w:val="DefaultParagraphFont"/>
    <w:rsid w:val="00A71936"/>
    <w:rPr>
      <w:rFonts w:ascii="MinionPro-SemiboldIt" w:hAnsi="MinionPro-SemiboldIt" w:hint="default"/>
      <w:b w:val="0"/>
      <w:bCs w:val="0"/>
      <w:i/>
      <w:iCs/>
      <w:color w:val="000000"/>
      <w:sz w:val="14"/>
      <w:szCs w:val="14"/>
    </w:rPr>
  </w:style>
  <w:style w:type="paragraph" w:styleId="HTMLPreformatted">
    <w:name w:val="HTML Preformatted"/>
    <w:basedOn w:val="Normal"/>
    <w:link w:val="HTMLPreformattedChar"/>
    <w:uiPriority w:val="99"/>
    <w:semiHidden/>
    <w:unhideWhenUsed/>
    <w:rsid w:val="0011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130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292137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6CD7-FA3E-4C3D-8252-8F751DFD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6</cp:revision>
  <cp:lastPrinted>2022-02-15T06:34:00Z</cp:lastPrinted>
  <dcterms:created xsi:type="dcterms:W3CDTF">2022-02-15T04:02:00Z</dcterms:created>
  <dcterms:modified xsi:type="dcterms:W3CDTF">2022-02-15T07:00:00Z</dcterms:modified>
</cp:coreProperties>
</file>