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43DA" w14:textId="77777777" w:rsidR="007D2009" w:rsidRPr="00BF518F" w:rsidRDefault="007D2009" w:rsidP="007D2009">
      <w:pPr>
        <w:rPr>
          <w:b/>
          <w:sz w:val="32"/>
        </w:rPr>
      </w:pPr>
      <w:r w:rsidRPr="006C3A24">
        <w:rPr>
          <w:b/>
          <w:sz w:val="28"/>
          <w:szCs w:val="28"/>
        </w:rPr>
        <w:t>Deb Black</w:t>
      </w:r>
      <w:r>
        <w:rPr>
          <w:b/>
          <w:sz w:val="32"/>
        </w:rPr>
        <w:t xml:space="preserve"> </w:t>
      </w:r>
    </w:p>
    <w:tbl>
      <w:tblPr>
        <w:tblW w:w="10220" w:type="dxa"/>
        <w:tblLayout w:type="fixed"/>
        <w:tblLook w:val="0000" w:firstRow="0" w:lastRow="0" w:firstColumn="0" w:lastColumn="0" w:noHBand="0" w:noVBand="0"/>
      </w:tblPr>
      <w:tblGrid>
        <w:gridCol w:w="2129"/>
        <w:gridCol w:w="8091"/>
      </w:tblGrid>
      <w:tr w:rsidR="007D2009" w:rsidRPr="0053588C" w14:paraId="204C856D" w14:textId="77777777" w:rsidTr="00D12846">
        <w:trPr>
          <w:cantSplit/>
          <w:trHeight w:val="6284"/>
        </w:trPr>
        <w:tc>
          <w:tcPr>
            <w:tcW w:w="2127" w:type="dxa"/>
          </w:tcPr>
          <w:p w14:paraId="2D3BB55F" w14:textId="77777777" w:rsidR="007D2009" w:rsidRDefault="007D2009" w:rsidP="00D12846">
            <w:r w:rsidRPr="00F666F4">
              <w:rPr>
                <w:noProof/>
                <w:lang w:eastAsia="en-AU"/>
              </w:rPr>
              <w:drawing>
                <wp:inline distT="0" distB="0" distL="0" distR="0" wp14:anchorId="0B671F7F" wp14:editId="0E2FF733">
                  <wp:extent cx="1294361" cy="16383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7154" cy="1667150"/>
                          </a:xfrm>
                          <a:prstGeom prst="rect">
                            <a:avLst/>
                          </a:prstGeom>
                        </pic:spPr>
                      </pic:pic>
                    </a:graphicData>
                  </a:graphic>
                </wp:inline>
              </w:drawing>
            </w:r>
          </w:p>
        </w:tc>
        <w:tc>
          <w:tcPr>
            <w:tcW w:w="8079" w:type="dxa"/>
          </w:tcPr>
          <w:p w14:paraId="66A9D9AC" w14:textId="77777777" w:rsidR="007D2009" w:rsidRDefault="007D2009" w:rsidP="00D12846">
            <w:r>
              <w:t xml:space="preserve">Deb has over 30 years’ international experience as a Resolution Facilitator and Director, having worked across </w:t>
            </w:r>
            <w:proofErr w:type="gramStart"/>
            <w:r>
              <w:t>a number of</w:t>
            </w:r>
            <w:proofErr w:type="gramEnd"/>
            <w:r>
              <w:t xml:space="preserve"> industries including the Banking and Finance industry and in diverse aspects of Industrial Relations. Deb has a proven track record of facilitating positive outcomes for business and individuals.   </w:t>
            </w:r>
          </w:p>
          <w:p w14:paraId="1D10855C" w14:textId="77777777" w:rsidR="007D2009" w:rsidRDefault="007D2009" w:rsidP="00D12846">
            <w:r>
              <w:t xml:space="preserve">Deb is a Resolution Institute (LEADR/IAMA) nationally accredited Mediator, specialising in complex conflict matters in workplaces.  As a restorative practitioner and an alternative dispute resolution specialist, Deb utilises blended processes of dispute resolution, including facilitative mediation and transformative mediation.    Deb focusses on assisting parties maintain constructive working relationships by providing sustainable options that assist organisations and individuals develop skills to understand and manage conflict in a constructive manner.  This approach helps to mitigate against damage to relationships for individuals and improves workplace dynamics. </w:t>
            </w:r>
          </w:p>
          <w:p w14:paraId="1DD8E727" w14:textId="77777777" w:rsidR="007D2009" w:rsidRDefault="007D2009" w:rsidP="00D12846">
            <w:r>
              <w:t xml:space="preserve">In addition, Deb, as the Manager Restorative Services, works with the Centre for Restorative Justice as a Convenor and Training Facilitator for the development and restoring of relationships where harm has been perpetrated within a community.  </w:t>
            </w:r>
          </w:p>
          <w:p w14:paraId="252876A5" w14:textId="77777777" w:rsidR="007D2009" w:rsidRDefault="007D2009" w:rsidP="00D12846">
            <w:r>
              <w:t xml:space="preserve">Deb’s expertise covers industrial relations, sustainable change management, workforce development, leadership development, innovation and strategy, risk management, Work Health and Safety and conflict resolution and conflict coaching.   Deb’s focus is on working with business and individuals to provide sustainable solutions to challenges regardless of the business sector.  As a consultant Deb understands the benefit of providing services to organisations to improve capacity and skills through training, </w:t>
            </w:r>
            <w:proofErr w:type="gramStart"/>
            <w:r>
              <w:t>mentoring</w:t>
            </w:r>
            <w:proofErr w:type="gramEnd"/>
            <w:r>
              <w:t xml:space="preserve"> and coaching and addressing physical health and wellbeing issues.  This leads to productive team dynamics and helps promote team communication and improve productivity.  Deb also provides strategic planning and professional mentoring services. </w:t>
            </w:r>
          </w:p>
          <w:p w14:paraId="1C5C699E" w14:textId="77777777" w:rsidR="007D2009" w:rsidRDefault="007D2009" w:rsidP="00D12846">
            <w:r>
              <w:t xml:space="preserve"> </w:t>
            </w:r>
          </w:p>
        </w:tc>
      </w:tr>
      <w:tr w:rsidR="007D2009" w:rsidRPr="0053588C" w14:paraId="67D29383" w14:textId="77777777" w:rsidTr="00D12846">
        <w:trPr>
          <w:cantSplit/>
          <w:trHeight w:val="1987"/>
        </w:trPr>
        <w:tc>
          <w:tcPr>
            <w:tcW w:w="2129" w:type="dxa"/>
          </w:tcPr>
          <w:p w14:paraId="32A774D3" w14:textId="77777777" w:rsidR="007D2009" w:rsidRPr="00503D1F" w:rsidRDefault="007D2009" w:rsidP="00D12846">
            <w:pPr>
              <w:pStyle w:val="Heading5"/>
              <w:rPr>
                <w:sz w:val="20"/>
                <w:szCs w:val="20"/>
              </w:rPr>
            </w:pPr>
            <w:r w:rsidRPr="00503D1F">
              <w:rPr>
                <w:sz w:val="20"/>
                <w:szCs w:val="20"/>
              </w:rPr>
              <w:t>Qualifications</w:t>
            </w:r>
          </w:p>
        </w:tc>
        <w:tc>
          <w:tcPr>
            <w:tcW w:w="8091" w:type="dxa"/>
          </w:tcPr>
          <w:p w14:paraId="5D398E67" w14:textId="77777777" w:rsidR="007D2009" w:rsidRPr="00503D1F" w:rsidRDefault="007D2009" w:rsidP="007D2009">
            <w:pPr>
              <w:pStyle w:val="Heading2"/>
              <w:numPr>
                <w:ilvl w:val="0"/>
                <w:numId w:val="2"/>
              </w:numPr>
              <w:tabs>
                <w:tab w:val="num" w:pos="360"/>
              </w:tabs>
              <w:spacing w:after="40" w:line="276" w:lineRule="auto"/>
              <w:ind w:left="0" w:firstLine="0"/>
              <w:jc w:val="both"/>
              <w:rPr>
                <w:rFonts w:asciiTheme="minorHAnsi" w:eastAsia="Calibri" w:hAnsiTheme="minorHAnsi" w:cs="Arial"/>
                <w:b/>
                <w:bCs/>
                <w:caps/>
                <w:color w:val="auto"/>
                <w:sz w:val="20"/>
                <w:szCs w:val="20"/>
              </w:rPr>
            </w:pPr>
            <w:r w:rsidRPr="00503D1F">
              <w:rPr>
                <w:rFonts w:asciiTheme="minorHAnsi" w:eastAsia="Calibri" w:hAnsiTheme="minorHAnsi" w:cs="Arial"/>
                <w:color w:val="auto"/>
                <w:sz w:val="20"/>
                <w:szCs w:val="20"/>
              </w:rPr>
              <w:t xml:space="preserve">Bachelor of Social Science – Major: Human Services - </w:t>
            </w:r>
            <w:proofErr w:type="spellStart"/>
            <w:r w:rsidRPr="00503D1F">
              <w:rPr>
                <w:rFonts w:asciiTheme="minorHAnsi" w:eastAsia="Calibri" w:hAnsiTheme="minorHAnsi" w:cs="Arial"/>
                <w:color w:val="auto"/>
                <w:sz w:val="20"/>
                <w:szCs w:val="20"/>
              </w:rPr>
              <w:t>UniSA</w:t>
            </w:r>
            <w:proofErr w:type="spellEnd"/>
          </w:p>
          <w:p w14:paraId="0418F7C3" w14:textId="77777777" w:rsidR="007D2009" w:rsidRPr="00503D1F" w:rsidRDefault="007D2009" w:rsidP="007D2009">
            <w:pPr>
              <w:pStyle w:val="Heading2"/>
              <w:numPr>
                <w:ilvl w:val="0"/>
                <w:numId w:val="2"/>
              </w:numPr>
              <w:tabs>
                <w:tab w:val="num" w:pos="360"/>
              </w:tabs>
              <w:spacing w:after="40" w:line="276" w:lineRule="auto"/>
              <w:ind w:left="0" w:firstLine="0"/>
              <w:jc w:val="both"/>
              <w:rPr>
                <w:rFonts w:asciiTheme="minorHAnsi" w:eastAsia="Calibri" w:hAnsiTheme="minorHAnsi" w:cs="Arial"/>
                <w:b/>
                <w:bCs/>
                <w:caps/>
                <w:color w:val="auto"/>
                <w:sz w:val="20"/>
                <w:szCs w:val="20"/>
              </w:rPr>
            </w:pPr>
            <w:r w:rsidRPr="00503D1F">
              <w:rPr>
                <w:rFonts w:asciiTheme="minorHAnsi" w:eastAsia="Calibri" w:hAnsiTheme="minorHAnsi" w:cs="Arial"/>
                <w:color w:val="auto"/>
                <w:sz w:val="20"/>
                <w:szCs w:val="20"/>
              </w:rPr>
              <w:t xml:space="preserve">Grad Cert in Mediation - </w:t>
            </w:r>
            <w:proofErr w:type="spellStart"/>
            <w:r w:rsidRPr="00503D1F">
              <w:rPr>
                <w:rFonts w:asciiTheme="minorHAnsi" w:eastAsia="Calibri" w:hAnsiTheme="minorHAnsi" w:cs="Arial"/>
                <w:color w:val="auto"/>
                <w:sz w:val="20"/>
                <w:szCs w:val="20"/>
              </w:rPr>
              <w:t>UniSA</w:t>
            </w:r>
            <w:proofErr w:type="spellEnd"/>
          </w:p>
          <w:p w14:paraId="4CE5AE5C" w14:textId="77777777" w:rsidR="007D2009" w:rsidRPr="00503D1F" w:rsidRDefault="007D2009" w:rsidP="007D2009">
            <w:pPr>
              <w:pStyle w:val="Heading2"/>
              <w:numPr>
                <w:ilvl w:val="0"/>
                <w:numId w:val="2"/>
              </w:numPr>
              <w:tabs>
                <w:tab w:val="num" w:pos="360"/>
              </w:tabs>
              <w:spacing w:after="40" w:line="276" w:lineRule="auto"/>
              <w:ind w:left="0" w:firstLine="0"/>
              <w:jc w:val="both"/>
              <w:rPr>
                <w:rFonts w:asciiTheme="minorHAnsi" w:eastAsia="Calibri" w:hAnsiTheme="minorHAnsi" w:cs="Arial"/>
                <w:b/>
                <w:bCs/>
                <w:caps/>
                <w:color w:val="auto"/>
                <w:sz w:val="20"/>
                <w:szCs w:val="20"/>
              </w:rPr>
            </w:pPr>
            <w:r w:rsidRPr="00503D1F">
              <w:rPr>
                <w:rFonts w:asciiTheme="minorHAnsi" w:eastAsia="Calibri" w:hAnsiTheme="minorHAnsi" w:cs="Arial"/>
                <w:color w:val="auto"/>
                <w:sz w:val="20"/>
                <w:szCs w:val="20"/>
              </w:rPr>
              <w:t xml:space="preserve">Diploma of Vocational Education and Training - </w:t>
            </w:r>
            <w:proofErr w:type="spellStart"/>
            <w:r w:rsidRPr="00503D1F">
              <w:rPr>
                <w:rFonts w:asciiTheme="minorHAnsi" w:eastAsia="Calibri" w:hAnsiTheme="minorHAnsi" w:cs="Arial"/>
                <w:color w:val="auto"/>
                <w:sz w:val="20"/>
                <w:szCs w:val="20"/>
              </w:rPr>
              <w:t>TafeSA</w:t>
            </w:r>
            <w:proofErr w:type="spellEnd"/>
          </w:p>
          <w:p w14:paraId="225ED3F1" w14:textId="77777777" w:rsidR="007D2009" w:rsidRPr="00503D1F" w:rsidRDefault="007D2009" w:rsidP="007D2009">
            <w:pPr>
              <w:pStyle w:val="Heading2"/>
              <w:numPr>
                <w:ilvl w:val="0"/>
                <w:numId w:val="2"/>
              </w:numPr>
              <w:tabs>
                <w:tab w:val="num" w:pos="360"/>
              </w:tabs>
              <w:spacing w:after="40" w:line="276" w:lineRule="auto"/>
              <w:ind w:left="0" w:firstLine="0"/>
              <w:jc w:val="both"/>
              <w:rPr>
                <w:rFonts w:asciiTheme="minorHAnsi" w:eastAsia="Calibri" w:hAnsiTheme="minorHAnsi" w:cs="Arial"/>
                <w:color w:val="auto"/>
                <w:sz w:val="20"/>
                <w:szCs w:val="20"/>
              </w:rPr>
            </w:pPr>
            <w:r w:rsidRPr="00503D1F">
              <w:rPr>
                <w:rFonts w:asciiTheme="minorHAnsi" w:eastAsia="Calibri" w:hAnsiTheme="minorHAnsi" w:cs="Arial"/>
                <w:color w:val="auto"/>
                <w:sz w:val="20"/>
                <w:szCs w:val="20"/>
              </w:rPr>
              <w:t>Diploma - Australian Institute of Company Directors -AICD</w:t>
            </w:r>
          </w:p>
          <w:p w14:paraId="2AF59A32" w14:textId="77777777" w:rsidR="007D2009" w:rsidRPr="00503D1F" w:rsidRDefault="007D2009" w:rsidP="007D2009">
            <w:pPr>
              <w:pStyle w:val="Heading2"/>
              <w:numPr>
                <w:ilvl w:val="0"/>
                <w:numId w:val="2"/>
              </w:numPr>
              <w:tabs>
                <w:tab w:val="num" w:pos="360"/>
              </w:tabs>
              <w:spacing w:after="40" w:line="276" w:lineRule="auto"/>
              <w:ind w:left="0" w:firstLine="0"/>
              <w:jc w:val="both"/>
              <w:rPr>
                <w:sz w:val="20"/>
                <w:szCs w:val="20"/>
              </w:rPr>
            </w:pPr>
            <w:r w:rsidRPr="00503D1F">
              <w:rPr>
                <w:rFonts w:asciiTheme="minorHAnsi" w:eastAsia="Calibri" w:hAnsiTheme="minorHAnsi" w:cs="Arial"/>
                <w:color w:val="auto"/>
                <w:sz w:val="20"/>
                <w:szCs w:val="20"/>
              </w:rPr>
              <w:t>Diploma Professional Counselling – AIPC</w:t>
            </w:r>
          </w:p>
          <w:p w14:paraId="2B293B3E" w14:textId="77777777" w:rsidR="007D2009" w:rsidRPr="00503D1F" w:rsidRDefault="007D2009" w:rsidP="007D2009">
            <w:pPr>
              <w:pStyle w:val="Heading2"/>
              <w:numPr>
                <w:ilvl w:val="0"/>
                <w:numId w:val="2"/>
              </w:numPr>
              <w:tabs>
                <w:tab w:val="num" w:pos="360"/>
              </w:tabs>
              <w:spacing w:after="40" w:line="276" w:lineRule="auto"/>
              <w:ind w:left="0" w:firstLine="0"/>
              <w:jc w:val="both"/>
              <w:rPr>
                <w:noProof/>
                <w:sz w:val="20"/>
                <w:szCs w:val="20"/>
              </w:rPr>
            </w:pPr>
            <w:r w:rsidRPr="00503D1F">
              <w:rPr>
                <w:rFonts w:asciiTheme="minorHAnsi" w:eastAsia="Calibri" w:hAnsiTheme="minorHAnsi" w:cs="Arial"/>
                <w:color w:val="auto"/>
                <w:sz w:val="20"/>
                <w:szCs w:val="20"/>
              </w:rPr>
              <w:t>Cert IV Work Health Safety -</w:t>
            </w:r>
            <w:proofErr w:type="spellStart"/>
            <w:r w:rsidRPr="00503D1F">
              <w:rPr>
                <w:rFonts w:asciiTheme="minorHAnsi" w:eastAsia="Calibri" w:hAnsiTheme="minorHAnsi" w:cs="Arial"/>
                <w:color w:val="auto"/>
                <w:sz w:val="20"/>
                <w:szCs w:val="20"/>
              </w:rPr>
              <w:t>TafeSA</w:t>
            </w:r>
            <w:proofErr w:type="spellEnd"/>
          </w:p>
        </w:tc>
      </w:tr>
      <w:tr w:rsidR="007D2009" w:rsidRPr="0053588C" w14:paraId="38AA64D3" w14:textId="77777777" w:rsidTr="00D12846">
        <w:trPr>
          <w:cantSplit/>
          <w:trHeight w:val="278"/>
        </w:trPr>
        <w:tc>
          <w:tcPr>
            <w:tcW w:w="2129" w:type="dxa"/>
          </w:tcPr>
          <w:p w14:paraId="1471E834" w14:textId="77777777" w:rsidR="007D2009" w:rsidRPr="00D15FA1" w:rsidRDefault="007D2009" w:rsidP="00D12846">
            <w:pPr>
              <w:pStyle w:val="Heading5"/>
            </w:pPr>
          </w:p>
        </w:tc>
        <w:tc>
          <w:tcPr>
            <w:tcW w:w="8091" w:type="dxa"/>
          </w:tcPr>
          <w:p w14:paraId="70E5BDAC" w14:textId="77777777" w:rsidR="007D2009" w:rsidRPr="00503D1F" w:rsidRDefault="007D2009" w:rsidP="00D12846">
            <w:pPr>
              <w:pStyle w:val="Bullet"/>
              <w:numPr>
                <w:ilvl w:val="0"/>
                <w:numId w:val="0"/>
              </w:numPr>
              <w:rPr>
                <w:rFonts w:eastAsia="Calibri" w:cs="Arial"/>
                <w:sz w:val="20"/>
                <w:szCs w:val="20"/>
              </w:rPr>
            </w:pPr>
          </w:p>
        </w:tc>
      </w:tr>
      <w:tr w:rsidR="007D2009" w:rsidRPr="0053588C" w14:paraId="7D43E68A" w14:textId="77777777" w:rsidTr="00D12846">
        <w:trPr>
          <w:cantSplit/>
        </w:trPr>
        <w:tc>
          <w:tcPr>
            <w:tcW w:w="2129" w:type="dxa"/>
          </w:tcPr>
          <w:p w14:paraId="7BEAB75C" w14:textId="77777777" w:rsidR="007D2009" w:rsidRPr="00503D1F" w:rsidRDefault="007D2009" w:rsidP="00D12846">
            <w:pPr>
              <w:pStyle w:val="Heading5"/>
              <w:rPr>
                <w:sz w:val="20"/>
                <w:szCs w:val="20"/>
              </w:rPr>
            </w:pPr>
            <w:r w:rsidRPr="00503D1F">
              <w:rPr>
                <w:sz w:val="20"/>
                <w:szCs w:val="20"/>
              </w:rPr>
              <w:lastRenderedPageBreak/>
              <w:t>Further training, accreditation and memberships</w:t>
            </w:r>
          </w:p>
        </w:tc>
        <w:tc>
          <w:tcPr>
            <w:tcW w:w="8077" w:type="dxa"/>
          </w:tcPr>
          <w:p w14:paraId="768933EA" w14:textId="77777777" w:rsidR="007D2009" w:rsidRPr="00A63A23" w:rsidRDefault="007D2009" w:rsidP="00D12846">
            <w:pPr>
              <w:pStyle w:val="Default"/>
              <w:rPr>
                <w:rFonts w:asciiTheme="minorHAnsi" w:hAnsiTheme="minorHAnsi" w:cstheme="minorHAnsi"/>
                <w:b/>
                <w:sz w:val="22"/>
                <w:szCs w:val="22"/>
              </w:rPr>
            </w:pPr>
          </w:p>
          <w:p w14:paraId="08997CA4" w14:textId="77777777" w:rsidR="007D2009" w:rsidRDefault="007D2009" w:rsidP="00D12846">
            <w:pPr>
              <w:widowControl w:val="0"/>
              <w:autoSpaceDE w:val="0"/>
              <w:autoSpaceDN w:val="0"/>
              <w:adjustRightInd w:val="0"/>
              <w:rPr>
                <w:rFonts w:cstheme="minorHAnsi"/>
              </w:rPr>
            </w:pPr>
          </w:p>
          <w:p w14:paraId="034F50F6" w14:textId="77777777" w:rsidR="007D2009" w:rsidRPr="00503D1F" w:rsidRDefault="007D2009" w:rsidP="007D2009">
            <w:pPr>
              <w:pStyle w:val="Bullet"/>
              <w:numPr>
                <w:ilvl w:val="0"/>
                <w:numId w:val="3"/>
              </w:numPr>
              <w:rPr>
                <w:sz w:val="20"/>
                <w:szCs w:val="20"/>
              </w:rPr>
            </w:pPr>
            <w:proofErr w:type="spellStart"/>
            <w:r w:rsidRPr="00503D1F">
              <w:rPr>
                <w:sz w:val="20"/>
                <w:szCs w:val="20"/>
              </w:rPr>
              <w:t>UniSA</w:t>
            </w:r>
            <w:proofErr w:type="spellEnd"/>
            <w:r w:rsidRPr="00503D1F">
              <w:rPr>
                <w:sz w:val="20"/>
                <w:szCs w:val="20"/>
              </w:rPr>
              <w:t xml:space="preserve"> Golden Key International </w:t>
            </w:r>
            <w:proofErr w:type="spellStart"/>
            <w:r w:rsidRPr="00503D1F">
              <w:rPr>
                <w:sz w:val="20"/>
                <w:szCs w:val="20"/>
              </w:rPr>
              <w:t>Honour</w:t>
            </w:r>
            <w:proofErr w:type="spellEnd"/>
            <w:r w:rsidRPr="00503D1F">
              <w:rPr>
                <w:sz w:val="20"/>
                <w:szCs w:val="20"/>
              </w:rPr>
              <w:t xml:space="preserve"> Society</w:t>
            </w:r>
          </w:p>
          <w:p w14:paraId="14E19562" w14:textId="77777777" w:rsidR="007D2009" w:rsidRPr="00503D1F" w:rsidRDefault="007D2009" w:rsidP="007D2009">
            <w:pPr>
              <w:pStyle w:val="Bullet"/>
              <w:numPr>
                <w:ilvl w:val="0"/>
                <w:numId w:val="3"/>
              </w:numPr>
              <w:rPr>
                <w:sz w:val="20"/>
                <w:szCs w:val="20"/>
              </w:rPr>
            </w:pPr>
            <w:r w:rsidRPr="00503D1F">
              <w:rPr>
                <w:sz w:val="20"/>
                <w:szCs w:val="20"/>
              </w:rPr>
              <w:t>Graduate</w:t>
            </w:r>
            <w:r w:rsidRPr="00503D1F">
              <w:rPr>
                <w:rFonts w:cs="MS Sans Serif"/>
                <w:sz w:val="20"/>
                <w:szCs w:val="20"/>
              </w:rPr>
              <w:t xml:space="preserve"> </w:t>
            </w:r>
            <w:r w:rsidRPr="00503D1F">
              <w:rPr>
                <w:sz w:val="20"/>
                <w:szCs w:val="20"/>
              </w:rPr>
              <w:t>Member- Australian Institute of Company Directors</w:t>
            </w:r>
          </w:p>
          <w:p w14:paraId="2D2C83EE" w14:textId="77777777" w:rsidR="007D2009" w:rsidRPr="00503D1F" w:rsidRDefault="007D2009" w:rsidP="007D2009">
            <w:pPr>
              <w:pStyle w:val="Bullet"/>
              <w:numPr>
                <w:ilvl w:val="0"/>
                <w:numId w:val="3"/>
              </w:numPr>
              <w:rPr>
                <w:sz w:val="20"/>
                <w:szCs w:val="20"/>
              </w:rPr>
            </w:pPr>
            <w:r w:rsidRPr="00503D1F">
              <w:rPr>
                <w:sz w:val="20"/>
                <w:szCs w:val="20"/>
              </w:rPr>
              <w:t xml:space="preserve">Graduate member - Australian Institute of Professional Counsellors </w:t>
            </w:r>
          </w:p>
          <w:p w14:paraId="1FCE1C34" w14:textId="77777777" w:rsidR="007D2009" w:rsidRPr="00C45A63" w:rsidRDefault="007D2009" w:rsidP="007D2009">
            <w:pPr>
              <w:pStyle w:val="Bullet"/>
              <w:numPr>
                <w:ilvl w:val="0"/>
                <w:numId w:val="3"/>
              </w:numPr>
              <w:rPr>
                <w:rFonts w:eastAsia="Calibri"/>
                <w:sz w:val="20"/>
                <w:szCs w:val="20"/>
              </w:rPr>
            </w:pPr>
            <w:r w:rsidRPr="00503D1F">
              <w:rPr>
                <w:sz w:val="20"/>
                <w:szCs w:val="20"/>
              </w:rPr>
              <w:t>AARJ – Conflict Transformation through Group Conferencing</w:t>
            </w:r>
          </w:p>
          <w:p w14:paraId="411CA918" w14:textId="77777777" w:rsidR="007D2009" w:rsidRPr="00C45A63" w:rsidRDefault="007D2009" w:rsidP="007D2009">
            <w:pPr>
              <w:pStyle w:val="Bullet"/>
              <w:numPr>
                <w:ilvl w:val="0"/>
                <w:numId w:val="3"/>
              </w:numPr>
              <w:rPr>
                <w:rFonts w:eastAsia="Calibri"/>
                <w:sz w:val="20"/>
                <w:szCs w:val="20"/>
              </w:rPr>
            </w:pPr>
            <w:r>
              <w:rPr>
                <w:sz w:val="20"/>
                <w:szCs w:val="20"/>
              </w:rPr>
              <w:t>AARJ – Member</w:t>
            </w:r>
          </w:p>
          <w:p w14:paraId="038FCC06" w14:textId="77777777" w:rsidR="007D2009" w:rsidRPr="00C45A63" w:rsidRDefault="007D2009" w:rsidP="007D2009">
            <w:pPr>
              <w:pStyle w:val="Bullet"/>
              <w:numPr>
                <w:ilvl w:val="0"/>
                <w:numId w:val="3"/>
              </w:numPr>
              <w:rPr>
                <w:rFonts w:eastAsia="Calibri"/>
                <w:sz w:val="20"/>
                <w:szCs w:val="20"/>
              </w:rPr>
            </w:pPr>
            <w:r>
              <w:rPr>
                <w:sz w:val="20"/>
                <w:szCs w:val="20"/>
              </w:rPr>
              <w:t>Restorative Practice International (RPI) – Member</w:t>
            </w:r>
          </w:p>
          <w:p w14:paraId="3E92AE8A" w14:textId="77777777" w:rsidR="007D2009" w:rsidRPr="00C45A63" w:rsidRDefault="007D2009" w:rsidP="007D2009">
            <w:pPr>
              <w:pStyle w:val="Bullet"/>
              <w:numPr>
                <w:ilvl w:val="0"/>
                <w:numId w:val="3"/>
              </w:numPr>
              <w:rPr>
                <w:rFonts w:eastAsia="Calibri"/>
                <w:sz w:val="20"/>
                <w:szCs w:val="20"/>
              </w:rPr>
            </w:pPr>
            <w:r>
              <w:rPr>
                <w:sz w:val="20"/>
                <w:szCs w:val="20"/>
              </w:rPr>
              <w:t>Mediators Beyond Borders Int. (MBBI) – Member</w:t>
            </w:r>
          </w:p>
          <w:p w14:paraId="1C3EABFE" w14:textId="77777777" w:rsidR="007D2009" w:rsidRPr="003A002A" w:rsidRDefault="007D2009" w:rsidP="007D2009">
            <w:pPr>
              <w:pStyle w:val="Bullet"/>
              <w:numPr>
                <w:ilvl w:val="0"/>
                <w:numId w:val="3"/>
              </w:numPr>
              <w:rPr>
                <w:rFonts w:eastAsia="Calibri"/>
                <w:sz w:val="20"/>
                <w:szCs w:val="20"/>
              </w:rPr>
            </w:pPr>
            <w:r>
              <w:rPr>
                <w:sz w:val="20"/>
                <w:szCs w:val="20"/>
              </w:rPr>
              <w:t>MBBI – Introduction to Restorative Practice</w:t>
            </w:r>
          </w:p>
          <w:p w14:paraId="2B58EA2B" w14:textId="77777777" w:rsidR="007D2009" w:rsidRPr="00122026" w:rsidRDefault="007D2009" w:rsidP="007D2009">
            <w:pPr>
              <w:pStyle w:val="Bullet"/>
              <w:numPr>
                <w:ilvl w:val="0"/>
                <w:numId w:val="3"/>
              </w:numPr>
              <w:rPr>
                <w:rFonts w:eastAsia="Calibri"/>
                <w:sz w:val="20"/>
                <w:szCs w:val="20"/>
              </w:rPr>
            </w:pPr>
            <w:r>
              <w:rPr>
                <w:sz w:val="20"/>
                <w:szCs w:val="20"/>
              </w:rPr>
              <w:t>MBBI – Using Circles Effectively</w:t>
            </w:r>
          </w:p>
          <w:p w14:paraId="0D1C449F" w14:textId="77777777" w:rsidR="007D2009" w:rsidRPr="00503D1F" w:rsidRDefault="007D2009" w:rsidP="007D2009">
            <w:pPr>
              <w:pStyle w:val="Bullet"/>
              <w:numPr>
                <w:ilvl w:val="0"/>
                <w:numId w:val="3"/>
              </w:numPr>
              <w:rPr>
                <w:rFonts w:eastAsia="Calibri"/>
                <w:sz w:val="20"/>
                <w:szCs w:val="20"/>
              </w:rPr>
            </w:pPr>
            <w:r>
              <w:rPr>
                <w:sz w:val="20"/>
                <w:szCs w:val="20"/>
              </w:rPr>
              <w:t xml:space="preserve">MBBI – Restorative Justice Conferencing </w:t>
            </w:r>
          </w:p>
          <w:p w14:paraId="108148CD" w14:textId="77777777" w:rsidR="007D2009" w:rsidRDefault="007D2009" w:rsidP="007D2009">
            <w:pPr>
              <w:pStyle w:val="Bullet"/>
              <w:numPr>
                <w:ilvl w:val="0"/>
                <w:numId w:val="3"/>
              </w:numPr>
              <w:rPr>
                <w:sz w:val="20"/>
                <w:szCs w:val="20"/>
              </w:rPr>
            </w:pPr>
            <w:r w:rsidRPr="00503D1F">
              <w:rPr>
                <w:sz w:val="20"/>
                <w:szCs w:val="20"/>
              </w:rPr>
              <w:t>Member - Australian Counselling Association (NP)</w:t>
            </w:r>
          </w:p>
          <w:p w14:paraId="4AD2AD6C" w14:textId="77777777" w:rsidR="007D2009" w:rsidRDefault="007D2009" w:rsidP="007D2009">
            <w:pPr>
              <w:pStyle w:val="Bullet"/>
              <w:numPr>
                <w:ilvl w:val="0"/>
                <w:numId w:val="3"/>
              </w:numPr>
              <w:rPr>
                <w:sz w:val="20"/>
                <w:szCs w:val="20"/>
              </w:rPr>
            </w:pPr>
            <w:r>
              <w:rPr>
                <w:sz w:val="20"/>
                <w:szCs w:val="20"/>
              </w:rPr>
              <w:t>CCI – REAL Conflict Coaching</w:t>
            </w:r>
          </w:p>
          <w:p w14:paraId="0F53F6FB" w14:textId="77777777" w:rsidR="007D2009" w:rsidRDefault="007D2009" w:rsidP="007D2009">
            <w:pPr>
              <w:pStyle w:val="Bullet"/>
              <w:numPr>
                <w:ilvl w:val="0"/>
                <w:numId w:val="3"/>
              </w:numPr>
              <w:rPr>
                <w:sz w:val="20"/>
                <w:szCs w:val="20"/>
              </w:rPr>
            </w:pPr>
            <w:r>
              <w:rPr>
                <w:sz w:val="20"/>
                <w:szCs w:val="20"/>
              </w:rPr>
              <w:t>AVERT – Family and Domestic Violence Training</w:t>
            </w:r>
          </w:p>
          <w:p w14:paraId="2336C07F" w14:textId="77777777" w:rsidR="007D2009" w:rsidRDefault="007D2009" w:rsidP="007D2009">
            <w:pPr>
              <w:pStyle w:val="Bullet"/>
              <w:numPr>
                <w:ilvl w:val="0"/>
                <w:numId w:val="3"/>
              </w:numPr>
              <w:rPr>
                <w:sz w:val="20"/>
                <w:szCs w:val="20"/>
              </w:rPr>
            </w:pPr>
            <w:r>
              <w:rPr>
                <w:sz w:val="20"/>
                <w:szCs w:val="20"/>
              </w:rPr>
              <w:t>DOORS - Family and Domestic Violence Training</w:t>
            </w:r>
          </w:p>
          <w:p w14:paraId="06837C4A" w14:textId="77777777" w:rsidR="007D2009" w:rsidRPr="00503D1F" w:rsidRDefault="007D2009" w:rsidP="00D12846">
            <w:pPr>
              <w:pStyle w:val="Bullet"/>
              <w:numPr>
                <w:ilvl w:val="0"/>
                <w:numId w:val="0"/>
              </w:numPr>
              <w:ind w:left="720"/>
              <w:rPr>
                <w:sz w:val="20"/>
                <w:szCs w:val="20"/>
              </w:rPr>
            </w:pPr>
          </w:p>
        </w:tc>
      </w:tr>
    </w:tbl>
    <w:p w14:paraId="30F03D29" w14:textId="77777777" w:rsidR="007D2009" w:rsidRPr="000D2436" w:rsidRDefault="007D2009" w:rsidP="007D2009">
      <w:pPr>
        <w:rPr>
          <w:lang w:val="en"/>
        </w:rPr>
      </w:pPr>
    </w:p>
    <w:p w14:paraId="1716747D" w14:textId="77777777" w:rsidR="007D2009" w:rsidRDefault="007D2009"/>
    <w:p w14:paraId="1BA264B4" w14:textId="77777777" w:rsidR="007D2009" w:rsidRDefault="007D2009"/>
    <w:sectPr w:rsidR="007D2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628"/>
    <w:multiLevelType w:val="hybridMultilevel"/>
    <w:tmpl w:val="DF706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6C03B9"/>
    <w:multiLevelType w:val="hybridMultilevel"/>
    <w:tmpl w:val="BFE694C8"/>
    <w:lvl w:ilvl="0" w:tplc="4EE2ADE8">
      <w:start w:val="1"/>
      <w:numFmt w:val="bullet"/>
      <w:pStyle w:val="Bullet"/>
      <w:lvlText w:val=""/>
      <w:lvlJc w:val="left"/>
      <w:pPr>
        <w:ind w:left="360" w:hanging="360"/>
      </w:pPr>
      <w:rPr>
        <w:rFonts w:ascii="Wingdings" w:hAnsi="Wingdings" w:hint="default"/>
        <w:color w:val="F7941E"/>
      </w:rPr>
    </w:lvl>
    <w:lvl w:ilvl="1" w:tplc="AEB8350A">
      <w:start w:val="1"/>
      <w:numFmt w:val="bullet"/>
      <w:lvlText w:val="-"/>
      <w:lvlJc w:val="left"/>
      <w:pPr>
        <w:ind w:left="1083" w:hanging="360"/>
      </w:pPr>
      <w:rPr>
        <w:rFonts w:ascii="Courier New" w:hAnsi="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 w15:restartNumberingAfterBreak="0">
    <w:nsid w:val="5E146C1E"/>
    <w:multiLevelType w:val="hybridMultilevel"/>
    <w:tmpl w:val="537C476E"/>
    <w:lvl w:ilvl="0" w:tplc="9D5A1F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9260459">
    <w:abstractNumId w:val="1"/>
  </w:num>
  <w:num w:numId="2" w16cid:durableId="1531727233">
    <w:abstractNumId w:val="2"/>
  </w:num>
  <w:num w:numId="3" w16cid:durableId="1242644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09"/>
    <w:rsid w:val="004B4A14"/>
    <w:rsid w:val="005C6A3E"/>
    <w:rsid w:val="007D2009"/>
    <w:rsid w:val="008C41A1"/>
    <w:rsid w:val="009D662D"/>
    <w:rsid w:val="00B70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25E8"/>
  <w15:chartTrackingRefBased/>
  <w15:docId w15:val="{B1054863-A62A-AC46-8043-E409313B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D2009"/>
    <w:pPr>
      <w:keepNext/>
      <w:keepLines/>
      <w:spacing w:before="40" w:line="259" w:lineRule="auto"/>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5">
    <w:name w:val="heading 5"/>
    <w:aliases w:val="Block Label"/>
    <w:basedOn w:val="Normal"/>
    <w:link w:val="Heading5Char"/>
    <w:autoRedefine/>
    <w:qFormat/>
    <w:rsid w:val="007D2009"/>
    <w:pPr>
      <w:jc w:val="center"/>
      <w:outlineLvl w:val="4"/>
    </w:pPr>
    <w:rPr>
      <w:rFonts w:eastAsia="Times New Roman" w:cstheme="minorHAnsi"/>
      <w:b/>
      <w:i/>
      <w:noProof/>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2009"/>
    <w:rPr>
      <w:rFonts w:asciiTheme="majorHAnsi" w:eastAsiaTheme="majorEastAsia" w:hAnsiTheme="majorHAnsi" w:cstheme="majorBidi"/>
      <w:color w:val="2F5496" w:themeColor="accent1" w:themeShade="BF"/>
      <w:kern w:val="0"/>
      <w:sz w:val="26"/>
      <w:szCs w:val="26"/>
      <w14:ligatures w14:val="none"/>
    </w:rPr>
  </w:style>
  <w:style w:type="character" w:customStyle="1" w:styleId="Heading5Char">
    <w:name w:val="Heading 5 Char"/>
    <w:aliases w:val="Block Label Char"/>
    <w:basedOn w:val="DefaultParagraphFont"/>
    <w:link w:val="Heading5"/>
    <w:rsid w:val="007D2009"/>
    <w:rPr>
      <w:rFonts w:eastAsia="Times New Roman" w:cstheme="minorHAnsi"/>
      <w:b/>
      <w:i/>
      <w:noProof/>
      <w:kern w:val="0"/>
      <w:sz w:val="22"/>
      <w:szCs w:val="22"/>
      <w:lang w:val="en"/>
      <w14:ligatures w14:val="none"/>
    </w:rPr>
  </w:style>
  <w:style w:type="paragraph" w:customStyle="1" w:styleId="Bullet">
    <w:name w:val="Bullet"/>
    <w:basedOn w:val="ListParagraph"/>
    <w:qFormat/>
    <w:rsid w:val="007D2009"/>
    <w:pPr>
      <w:numPr>
        <w:numId w:val="1"/>
      </w:numPr>
      <w:tabs>
        <w:tab w:val="num" w:pos="360"/>
      </w:tabs>
      <w:spacing w:after="60"/>
      <w:ind w:left="357" w:hanging="357"/>
      <w:contextualSpacing w:val="0"/>
    </w:pPr>
    <w:rPr>
      <w:rFonts w:eastAsia="Times New Roman" w:cstheme="minorHAnsi"/>
      <w:kern w:val="0"/>
      <w:sz w:val="22"/>
      <w:szCs w:val="22"/>
      <w:lang w:val="en"/>
      <w14:ligatures w14:val="none"/>
    </w:rPr>
  </w:style>
  <w:style w:type="paragraph" w:customStyle="1" w:styleId="Default">
    <w:name w:val="Default"/>
    <w:rsid w:val="007D2009"/>
    <w:pPr>
      <w:autoSpaceDE w:val="0"/>
      <w:autoSpaceDN w:val="0"/>
      <w:adjustRightInd w:val="0"/>
    </w:pPr>
    <w:rPr>
      <w:rFonts w:ascii="Calibri" w:hAnsi="Calibri" w:cs="Calibri"/>
      <w:color w:val="000000"/>
      <w:kern w:val="0"/>
      <w:lang w:val="en-GB"/>
      <w14:ligatures w14:val="none"/>
    </w:rPr>
  </w:style>
  <w:style w:type="paragraph" w:styleId="ListParagraph">
    <w:name w:val="List Paragraph"/>
    <w:basedOn w:val="Normal"/>
    <w:uiPriority w:val="34"/>
    <w:qFormat/>
    <w:rsid w:val="007D2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Black</dc:creator>
  <cp:keywords/>
  <dc:description/>
  <cp:lastModifiedBy>Amber Williams</cp:lastModifiedBy>
  <cp:revision>2</cp:revision>
  <dcterms:created xsi:type="dcterms:W3CDTF">2023-10-05T00:05:00Z</dcterms:created>
  <dcterms:modified xsi:type="dcterms:W3CDTF">2023-10-05T00:05:00Z</dcterms:modified>
</cp:coreProperties>
</file>