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3246"/>
      </w:tblGrid>
      <w:tr w:rsidR="0084335B" w14:paraId="30BF2F3D" w14:textId="77777777" w:rsidTr="001F0FF4">
        <w:tc>
          <w:tcPr>
            <w:tcW w:w="5770" w:type="dxa"/>
            <w:vAlign w:val="center"/>
          </w:tcPr>
          <w:p w14:paraId="504E3FF6" w14:textId="7DAAEEF8" w:rsidR="0084335B" w:rsidRPr="0084335B" w:rsidRDefault="00D12701" w:rsidP="001F0FF4">
            <w:pPr>
              <w:spacing w:before="100" w:beforeAutospacing="1" w:after="100" w:afterAutospacing="1"/>
              <w:rPr>
                <w:rFonts w:ascii="Source Sans Pro" w:hAnsi="Source Sans Pro"/>
                <w:b/>
                <w:bCs/>
                <w:sz w:val="18"/>
                <w:szCs w:val="18"/>
              </w:rPr>
            </w:pPr>
            <w:r>
              <w:rPr>
                <w:rFonts w:ascii="Source Sans Pro" w:hAnsi="Source Sans Pro"/>
                <w:noProof/>
                <w:sz w:val="20"/>
                <w:szCs w:val="20"/>
              </w:rPr>
              <w:drawing>
                <wp:inline distT="0" distB="0" distL="0" distR="0" wp14:anchorId="46F254D6" wp14:editId="60DF3731">
                  <wp:extent cx="1917510" cy="45902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720" cy="463381"/>
                          </a:xfrm>
                          <a:prstGeom prst="rect">
                            <a:avLst/>
                          </a:prstGeom>
                          <a:noFill/>
                          <a:ln>
                            <a:noFill/>
                          </a:ln>
                        </pic:spPr>
                      </pic:pic>
                    </a:graphicData>
                  </a:graphic>
                </wp:inline>
              </w:drawing>
            </w:r>
          </w:p>
        </w:tc>
        <w:tc>
          <w:tcPr>
            <w:tcW w:w="3246" w:type="dxa"/>
          </w:tcPr>
          <w:p w14:paraId="64F89D80" w14:textId="2F3F5968" w:rsidR="0084335B" w:rsidRDefault="0084335B" w:rsidP="0084335B">
            <w:pPr>
              <w:spacing w:before="100" w:beforeAutospacing="1" w:after="100" w:afterAutospacing="1"/>
              <w:jc w:val="right"/>
              <w:rPr>
                <w:rFonts w:ascii="Source Sans Pro" w:hAnsi="Source Sans Pro"/>
                <w:sz w:val="18"/>
                <w:szCs w:val="18"/>
              </w:rPr>
            </w:pPr>
            <w:r>
              <w:rPr>
                <w:rFonts w:ascii="Times New Roman" w:hAnsi="Times New Roman" w:cs="Times New Roman"/>
                <w:b/>
                <w:bCs/>
                <w:noProof/>
                <w:sz w:val="20"/>
                <w:szCs w:val="20"/>
              </w:rPr>
              <w:drawing>
                <wp:inline distT="0" distB="0" distL="0" distR="0" wp14:anchorId="2C55AAC6" wp14:editId="6D85260C">
                  <wp:extent cx="19145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866775"/>
                          </a:xfrm>
                          <a:prstGeom prst="rect">
                            <a:avLst/>
                          </a:prstGeom>
                          <a:noFill/>
                          <a:ln>
                            <a:noFill/>
                          </a:ln>
                        </pic:spPr>
                      </pic:pic>
                    </a:graphicData>
                  </a:graphic>
                </wp:inline>
              </w:drawing>
            </w:r>
          </w:p>
        </w:tc>
      </w:tr>
    </w:tbl>
    <w:p w14:paraId="172F2403" w14:textId="34C7AB4D" w:rsidR="001D5978" w:rsidRDefault="001D5978" w:rsidP="0084335B">
      <w:pPr>
        <w:spacing w:before="100" w:beforeAutospacing="1" w:after="100" w:afterAutospacing="1"/>
        <w:rPr>
          <w:rFonts w:ascii="Source Sans Pro" w:hAnsi="Source Sans Pro"/>
          <w:sz w:val="20"/>
          <w:szCs w:val="20"/>
        </w:rPr>
      </w:pPr>
      <w:r w:rsidRPr="0084335B">
        <w:rPr>
          <w:rFonts w:ascii="Source Sans Pro" w:hAnsi="Source Sans Pro"/>
          <w:b/>
          <w:bCs/>
          <w:sz w:val="32"/>
          <w:szCs w:val="32"/>
        </w:rPr>
        <w:t>2023 CIArb Australia Vis Pre-Moot</w:t>
      </w:r>
      <w:r w:rsidRPr="0084335B">
        <w:rPr>
          <w:rFonts w:ascii="Source Sans Pro" w:hAnsi="Source Sans Pro"/>
          <w:b/>
          <w:bCs/>
          <w:sz w:val="32"/>
          <w:szCs w:val="32"/>
        </w:rPr>
        <w:br/>
        <w:t>Invitation to Arbitrators</w:t>
      </w:r>
      <w:r w:rsidRPr="0084335B">
        <w:rPr>
          <w:rFonts w:ascii="Source Sans Pro" w:hAnsi="Source Sans Pro"/>
          <w:sz w:val="20"/>
          <w:szCs w:val="20"/>
        </w:rPr>
        <w:t xml:space="preserve"> </w:t>
      </w:r>
    </w:p>
    <w:p w14:paraId="7166FF20" w14:textId="70C982C7" w:rsidR="0084335B" w:rsidRPr="0084335B" w:rsidRDefault="0084335B" w:rsidP="0084335B">
      <w:pPr>
        <w:spacing w:before="100" w:beforeAutospacing="1" w:after="100" w:afterAutospacing="1"/>
        <w:rPr>
          <w:rFonts w:ascii="Source Sans Pro" w:hAnsi="Source Sans Pro"/>
          <w:sz w:val="20"/>
          <w:szCs w:val="20"/>
        </w:rPr>
      </w:pPr>
      <w:r w:rsidRPr="0084335B">
        <w:rPr>
          <w:rFonts w:ascii="Source Sans Pro" w:hAnsi="Source Sans Pro"/>
          <w:sz w:val="20"/>
          <w:szCs w:val="20"/>
        </w:rPr>
        <w:t>The 2023 Chartered Institute of Arbitrators (</w:t>
      </w:r>
      <w:r w:rsidRPr="0084335B">
        <w:rPr>
          <w:rStyle w:val="Strong"/>
          <w:rFonts w:ascii="Source Sans Pro" w:hAnsi="Source Sans Pro"/>
          <w:sz w:val="20"/>
          <w:szCs w:val="20"/>
        </w:rPr>
        <w:t>CIArb</w:t>
      </w:r>
      <w:r w:rsidRPr="0084335B">
        <w:rPr>
          <w:rFonts w:ascii="Source Sans Pro" w:hAnsi="Source Sans Pro"/>
          <w:sz w:val="20"/>
          <w:szCs w:val="20"/>
        </w:rPr>
        <w:t>) Australia Vis Pre-Moot, proudly hosted by Clifford Chance, will be held in Sydney on 8-9 March 2023. The Pre-Moot is organised by the CIArb Young Members Group (</w:t>
      </w:r>
      <w:r w:rsidRPr="0084335B">
        <w:rPr>
          <w:rFonts w:ascii="Source Sans Pro" w:hAnsi="Source Sans Pro"/>
          <w:b/>
          <w:bCs/>
          <w:sz w:val="20"/>
          <w:szCs w:val="20"/>
        </w:rPr>
        <w:t>YMG</w:t>
      </w:r>
      <w:r w:rsidRPr="0084335B">
        <w:rPr>
          <w:rFonts w:ascii="Source Sans Pro" w:hAnsi="Source Sans Pro"/>
          <w:sz w:val="20"/>
          <w:szCs w:val="20"/>
        </w:rPr>
        <w:t>).</w:t>
      </w:r>
    </w:p>
    <w:p w14:paraId="62530362" w14:textId="0E411248"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The Pre-Moot is open to teams participating in the Willem C Vis International Commercial Arbitration Moot (Vis Moot) in Vienna, or the Vis East Moot (Vis East) in Hong Kong, in 2023. This year the Pre-Moot will be held in a smaller scale format by initiation only, with priority given to teams in New South Wales and the Australian Capital Territory.</w:t>
      </w:r>
    </w:p>
    <w:p w14:paraId="16AAEA1E" w14:textId="77777777" w:rsidR="0084335B" w:rsidRPr="0084335B" w:rsidRDefault="0084335B" w:rsidP="0084335B">
      <w:pPr>
        <w:spacing w:before="100" w:beforeAutospacing="1" w:after="100" w:afterAutospacing="1"/>
        <w:rPr>
          <w:rFonts w:ascii="Source Sans Pro" w:hAnsi="Source Sans Pro"/>
          <w:b/>
          <w:bCs/>
          <w:sz w:val="20"/>
          <w:szCs w:val="20"/>
        </w:rPr>
      </w:pPr>
      <w:r w:rsidRPr="0084335B">
        <w:rPr>
          <w:rFonts w:ascii="Source Sans Pro" w:hAnsi="Source Sans Pro"/>
          <w:b/>
          <w:bCs/>
          <w:sz w:val="20"/>
          <w:szCs w:val="20"/>
        </w:rPr>
        <w:t>Arbitrator Registration</w:t>
      </w:r>
    </w:p>
    <w:p w14:paraId="46234657" w14:textId="13614BF0" w:rsidR="0084335B" w:rsidRPr="0084335B" w:rsidRDefault="0084335B" w:rsidP="0084335B">
      <w:pPr>
        <w:spacing w:before="100" w:beforeAutospacing="1" w:after="100" w:afterAutospacing="1"/>
        <w:rPr>
          <w:rFonts w:ascii="Source Sans Pro" w:hAnsi="Source Sans Pro" w:cs="Calibri"/>
          <w:sz w:val="20"/>
          <w:szCs w:val="20"/>
        </w:rPr>
      </w:pPr>
      <w:r w:rsidRPr="0084335B">
        <w:rPr>
          <w:rFonts w:ascii="Source Sans Pro" w:hAnsi="Source Sans Pro"/>
          <w:sz w:val="20"/>
          <w:szCs w:val="20"/>
        </w:rPr>
        <w:t xml:space="preserve">We are pleased to invite arbitration practitioners, scholars, alumni of the Vis Moot and Vis East Moot, and others with an interest and experience in the field to serve as volunteer arbitrators at the Pre-Moot. </w:t>
      </w:r>
      <w:proofErr w:type="gramStart"/>
      <w:r w:rsidRPr="0084335B">
        <w:rPr>
          <w:rFonts w:ascii="Source Sans Pro" w:hAnsi="Source Sans Pro"/>
          <w:sz w:val="20"/>
          <w:szCs w:val="20"/>
        </w:rPr>
        <w:t>In particular, CIArb YMG</w:t>
      </w:r>
      <w:proofErr w:type="gramEnd"/>
      <w:r w:rsidRPr="0084335B">
        <w:rPr>
          <w:rFonts w:ascii="Source Sans Pro" w:hAnsi="Source Sans Pro"/>
          <w:sz w:val="20"/>
          <w:szCs w:val="20"/>
        </w:rPr>
        <w:t xml:space="preserve"> welcomes practitioners from all law firms to serve as volunteer arbitrators, regardless of experience or seniority. The </w:t>
      </w:r>
      <w:proofErr w:type="gramStart"/>
      <w:r w:rsidRPr="0084335B">
        <w:rPr>
          <w:rFonts w:ascii="Source Sans Pro" w:hAnsi="Source Sans Pro"/>
          <w:sz w:val="20"/>
          <w:szCs w:val="20"/>
        </w:rPr>
        <w:t>Pre Moot</w:t>
      </w:r>
      <w:proofErr w:type="gramEnd"/>
      <w:r w:rsidRPr="0084335B">
        <w:rPr>
          <w:rFonts w:ascii="Source Sans Pro" w:hAnsi="Source Sans Pro"/>
          <w:sz w:val="20"/>
          <w:szCs w:val="20"/>
        </w:rPr>
        <w:t xml:space="preserve"> is only possible with the support of both Clifford Chance as host, and volunteers from the broader arbitration community serving as arbitrators.</w:t>
      </w:r>
    </w:p>
    <w:p w14:paraId="524E544A" w14:textId="77777777"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Confirmed arbitrators will participate in one or more 90-minute hearing round in Sydney on 8 or 9 March 2023. Please register via email to </w:t>
      </w:r>
      <w:hyperlink r:id="rId7" w:tgtFrame="_blank" w:history="1">
        <w:r w:rsidRPr="0084335B">
          <w:rPr>
            <w:rStyle w:val="Hyperlink"/>
            <w:rFonts w:ascii="Source Sans Pro" w:hAnsi="Source Sans Pro"/>
            <w:sz w:val="20"/>
            <w:szCs w:val="20"/>
          </w:rPr>
          <w:t>premoot@ciarb.net.au</w:t>
        </w:r>
      </w:hyperlink>
      <w:r w:rsidRPr="0084335B">
        <w:rPr>
          <w:rFonts w:ascii="Source Sans Pro" w:hAnsi="Source Sans Pro"/>
          <w:sz w:val="20"/>
          <w:szCs w:val="20"/>
        </w:rPr>
        <w:t> with the following details:</w:t>
      </w:r>
    </w:p>
    <w:tbl>
      <w:tblPr>
        <w:tblW w:w="0" w:type="auto"/>
        <w:tblInd w:w="-118" w:type="dxa"/>
        <w:tblCellMar>
          <w:left w:w="0" w:type="dxa"/>
          <w:right w:w="0" w:type="dxa"/>
        </w:tblCellMar>
        <w:tblLook w:val="04A0" w:firstRow="1" w:lastRow="0" w:firstColumn="1" w:lastColumn="0" w:noHBand="0" w:noVBand="1"/>
      </w:tblPr>
      <w:tblGrid>
        <w:gridCol w:w="5623"/>
        <w:gridCol w:w="2779"/>
      </w:tblGrid>
      <w:tr w:rsidR="0084335B" w:rsidRPr="0084335B" w14:paraId="179FCA89" w14:textId="77777777" w:rsidTr="0084335B">
        <w:tc>
          <w:tcPr>
            <w:tcW w:w="5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48F2C"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b/>
                <w:bCs/>
                <w:sz w:val="20"/>
                <w:szCs w:val="20"/>
              </w:rPr>
              <w:t>Information Requested</w:t>
            </w:r>
          </w:p>
        </w:tc>
        <w:tc>
          <w:tcPr>
            <w:tcW w:w="27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F5613B"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b/>
                <w:bCs/>
                <w:sz w:val="20"/>
                <w:szCs w:val="20"/>
              </w:rPr>
              <w:t>Your Response</w:t>
            </w:r>
          </w:p>
        </w:tc>
      </w:tr>
      <w:tr w:rsidR="0084335B" w:rsidRPr="0084335B" w14:paraId="44F4223F"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9A2CA"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Name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205701FE"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28BE2368"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2B4D5"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Organisation or affiliation</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02704971"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6717B661"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11ED5"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Position/title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25E897E3"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45129237"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C9C0E"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Contact phone</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5BB7F61"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31103AEA"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029FC"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Contact email</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73D798D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64AAB350"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0FABF"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Any NSW/ACT Vis Moot teams with which you are associated</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5E906620"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22341485"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DEE2A"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The hearing rounds (1-6) for which you are available (see below).</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42967C87"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r w:rsidR="0084335B" w:rsidRPr="0084335B" w14:paraId="4CF8BE8F" w14:textId="77777777" w:rsidTr="0084335B">
        <w:tc>
          <w:tcPr>
            <w:tcW w:w="5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4051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Maximum number of hearing rounds that you may be allocated (1-6)</w:t>
            </w:r>
          </w:p>
        </w:tc>
        <w:tc>
          <w:tcPr>
            <w:tcW w:w="2779" w:type="dxa"/>
            <w:tcBorders>
              <w:top w:val="nil"/>
              <w:left w:val="nil"/>
              <w:bottom w:val="single" w:sz="8" w:space="0" w:color="auto"/>
              <w:right w:val="single" w:sz="8" w:space="0" w:color="auto"/>
            </w:tcBorders>
            <w:tcMar>
              <w:top w:w="0" w:type="dxa"/>
              <w:left w:w="108" w:type="dxa"/>
              <w:bottom w:w="0" w:type="dxa"/>
              <w:right w:w="108" w:type="dxa"/>
            </w:tcMar>
            <w:hideMark/>
          </w:tcPr>
          <w:p w14:paraId="0C44F85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r>
    </w:tbl>
    <w:p w14:paraId="7DB34551" w14:textId="6B4950D1"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Once the arbitrator schedule has been finalised you will receive a confirmation email with details of your allocated hearing rounds.</w:t>
      </w:r>
    </w:p>
    <w:p w14:paraId="2733E5D5" w14:textId="77777777" w:rsidR="0084335B" w:rsidRDefault="0084335B">
      <w:pPr>
        <w:rPr>
          <w:rFonts w:ascii="Source Sans Pro" w:hAnsi="Source Sans Pro"/>
          <w:sz w:val="20"/>
          <w:szCs w:val="20"/>
        </w:rPr>
      </w:pPr>
      <w:r>
        <w:rPr>
          <w:rFonts w:ascii="Source Sans Pro" w:hAnsi="Source Sans Pro"/>
          <w:sz w:val="20"/>
          <w:szCs w:val="20"/>
        </w:rPr>
        <w:br w:type="page"/>
      </w:r>
    </w:p>
    <w:p w14:paraId="61773EAB" w14:textId="3AF6C016"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b/>
          <w:bCs/>
          <w:sz w:val="20"/>
          <w:szCs w:val="20"/>
        </w:rPr>
        <w:lastRenderedPageBreak/>
        <w:t>Hearing timetable</w:t>
      </w:r>
    </w:p>
    <w:p w14:paraId="36AC04E8" w14:textId="77777777"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 xml:space="preserve">The hearing timetable for the </w:t>
      </w:r>
      <w:proofErr w:type="gramStart"/>
      <w:r w:rsidRPr="0084335B">
        <w:rPr>
          <w:rFonts w:ascii="Source Sans Pro" w:hAnsi="Source Sans Pro"/>
          <w:sz w:val="20"/>
          <w:szCs w:val="20"/>
        </w:rPr>
        <w:t>Pre Moot</w:t>
      </w:r>
      <w:proofErr w:type="gramEnd"/>
      <w:r w:rsidRPr="0084335B">
        <w:rPr>
          <w:rFonts w:ascii="Source Sans Pro" w:hAnsi="Source Sans Pro"/>
          <w:sz w:val="20"/>
          <w:szCs w:val="20"/>
        </w:rPr>
        <w:t xml:space="preserve"> is as follows. In general, two moot hearings will occur concurrently during each round. We would be grateful if arbitrators would arrive 15 minutes before their round is scheduled to commence.</w:t>
      </w:r>
    </w:p>
    <w:tbl>
      <w:tblPr>
        <w:tblW w:w="0" w:type="auto"/>
        <w:tblCellMar>
          <w:left w:w="0" w:type="dxa"/>
          <w:right w:w="0" w:type="dxa"/>
        </w:tblCellMar>
        <w:tblLook w:val="04A0" w:firstRow="1" w:lastRow="0" w:firstColumn="1" w:lastColumn="0" w:noHBand="0" w:noVBand="1"/>
      </w:tblPr>
      <w:tblGrid>
        <w:gridCol w:w="1417"/>
        <w:gridCol w:w="1843"/>
        <w:gridCol w:w="2115"/>
      </w:tblGrid>
      <w:tr w:rsidR="0084335B" w:rsidRPr="0084335B" w14:paraId="35F3D546" w14:textId="77777777" w:rsidTr="0084335B">
        <w:tc>
          <w:tcPr>
            <w:tcW w:w="1417" w:type="dxa"/>
            <w:tcMar>
              <w:top w:w="0" w:type="dxa"/>
              <w:left w:w="108" w:type="dxa"/>
              <w:bottom w:w="0" w:type="dxa"/>
              <w:right w:w="108" w:type="dxa"/>
            </w:tcMar>
            <w:hideMark/>
          </w:tcPr>
          <w:p w14:paraId="00450982"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b/>
                <w:bCs/>
                <w:sz w:val="20"/>
                <w:szCs w:val="20"/>
              </w:rPr>
              <w:t>8 March 2023</w:t>
            </w:r>
          </w:p>
        </w:tc>
        <w:tc>
          <w:tcPr>
            <w:tcW w:w="1843" w:type="dxa"/>
            <w:tcMar>
              <w:top w:w="0" w:type="dxa"/>
              <w:left w:w="108" w:type="dxa"/>
              <w:bottom w:w="0" w:type="dxa"/>
              <w:right w:w="108" w:type="dxa"/>
            </w:tcMar>
            <w:hideMark/>
          </w:tcPr>
          <w:p w14:paraId="738A6FCE"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10:30am-12:00pm</w:t>
            </w:r>
          </w:p>
        </w:tc>
        <w:tc>
          <w:tcPr>
            <w:tcW w:w="2115" w:type="dxa"/>
            <w:tcMar>
              <w:top w:w="0" w:type="dxa"/>
              <w:left w:w="108" w:type="dxa"/>
              <w:bottom w:w="0" w:type="dxa"/>
              <w:right w:w="108" w:type="dxa"/>
            </w:tcMar>
            <w:hideMark/>
          </w:tcPr>
          <w:p w14:paraId="20F018CB"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1</w:t>
            </w:r>
          </w:p>
        </w:tc>
      </w:tr>
      <w:tr w:rsidR="0084335B" w:rsidRPr="0084335B" w14:paraId="774913A3" w14:textId="77777777" w:rsidTr="0084335B">
        <w:tc>
          <w:tcPr>
            <w:tcW w:w="1417" w:type="dxa"/>
            <w:tcMar>
              <w:top w:w="0" w:type="dxa"/>
              <w:left w:w="108" w:type="dxa"/>
              <w:bottom w:w="0" w:type="dxa"/>
              <w:right w:w="108" w:type="dxa"/>
            </w:tcMar>
            <w:hideMark/>
          </w:tcPr>
          <w:p w14:paraId="6649BAB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1843" w:type="dxa"/>
            <w:tcMar>
              <w:top w:w="0" w:type="dxa"/>
              <w:left w:w="108" w:type="dxa"/>
              <w:bottom w:w="0" w:type="dxa"/>
              <w:right w:w="108" w:type="dxa"/>
            </w:tcMar>
            <w:hideMark/>
          </w:tcPr>
          <w:p w14:paraId="358DDC79"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1:30pm-3:00pm</w:t>
            </w:r>
          </w:p>
        </w:tc>
        <w:tc>
          <w:tcPr>
            <w:tcW w:w="2115" w:type="dxa"/>
            <w:tcMar>
              <w:top w:w="0" w:type="dxa"/>
              <w:left w:w="108" w:type="dxa"/>
              <w:bottom w:w="0" w:type="dxa"/>
              <w:right w:w="108" w:type="dxa"/>
            </w:tcMar>
            <w:hideMark/>
          </w:tcPr>
          <w:p w14:paraId="1E4FD272"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2</w:t>
            </w:r>
          </w:p>
        </w:tc>
      </w:tr>
      <w:tr w:rsidR="0084335B" w:rsidRPr="0084335B" w14:paraId="5A5EE087" w14:textId="77777777" w:rsidTr="0084335B">
        <w:tc>
          <w:tcPr>
            <w:tcW w:w="1417" w:type="dxa"/>
            <w:tcMar>
              <w:top w:w="0" w:type="dxa"/>
              <w:left w:w="108" w:type="dxa"/>
              <w:bottom w:w="0" w:type="dxa"/>
              <w:right w:w="108" w:type="dxa"/>
            </w:tcMar>
            <w:hideMark/>
          </w:tcPr>
          <w:p w14:paraId="49834535"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1843" w:type="dxa"/>
            <w:tcMar>
              <w:top w:w="0" w:type="dxa"/>
              <w:left w:w="108" w:type="dxa"/>
              <w:bottom w:w="0" w:type="dxa"/>
              <w:right w:w="108" w:type="dxa"/>
            </w:tcMar>
            <w:hideMark/>
          </w:tcPr>
          <w:p w14:paraId="4C02D8CC"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3:30pm-5pm</w:t>
            </w:r>
          </w:p>
        </w:tc>
        <w:tc>
          <w:tcPr>
            <w:tcW w:w="2115" w:type="dxa"/>
            <w:tcMar>
              <w:top w:w="0" w:type="dxa"/>
              <w:left w:w="108" w:type="dxa"/>
              <w:bottom w:w="0" w:type="dxa"/>
              <w:right w:w="108" w:type="dxa"/>
            </w:tcMar>
            <w:hideMark/>
          </w:tcPr>
          <w:p w14:paraId="2443DC15"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3</w:t>
            </w:r>
          </w:p>
        </w:tc>
      </w:tr>
      <w:tr w:rsidR="0084335B" w:rsidRPr="0084335B" w14:paraId="3BD4FFCC" w14:textId="77777777" w:rsidTr="0084335B">
        <w:tc>
          <w:tcPr>
            <w:tcW w:w="1417" w:type="dxa"/>
            <w:tcMar>
              <w:top w:w="0" w:type="dxa"/>
              <w:left w:w="108" w:type="dxa"/>
              <w:bottom w:w="0" w:type="dxa"/>
              <w:right w:w="108" w:type="dxa"/>
            </w:tcMar>
            <w:hideMark/>
          </w:tcPr>
          <w:p w14:paraId="04D87F27"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1843" w:type="dxa"/>
            <w:tcMar>
              <w:top w:w="0" w:type="dxa"/>
              <w:left w:w="108" w:type="dxa"/>
              <w:bottom w:w="0" w:type="dxa"/>
              <w:right w:w="108" w:type="dxa"/>
            </w:tcMar>
            <w:hideMark/>
          </w:tcPr>
          <w:p w14:paraId="0092A20F"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2115" w:type="dxa"/>
            <w:tcMar>
              <w:top w:w="0" w:type="dxa"/>
              <w:left w:w="108" w:type="dxa"/>
              <w:bottom w:w="0" w:type="dxa"/>
              <w:right w:w="108" w:type="dxa"/>
            </w:tcMar>
            <w:hideMark/>
          </w:tcPr>
          <w:p w14:paraId="145FD758" w14:textId="112D421E" w:rsidR="0084335B" w:rsidRPr="0084335B" w:rsidRDefault="0084335B">
            <w:pPr>
              <w:spacing w:before="100" w:beforeAutospacing="1" w:after="100" w:afterAutospacing="1"/>
              <w:rPr>
                <w:rFonts w:ascii="Arial" w:hAnsi="Arial" w:cs="Arial"/>
                <w:sz w:val="24"/>
                <w:szCs w:val="24"/>
              </w:rPr>
            </w:pPr>
          </w:p>
        </w:tc>
      </w:tr>
      <w:tr w:rsidR="0084335B" w:rsidRPr="0084335B" w14:paraId="5D4BAE54" w14:textId="77777777" w:rsidTr="0084335B">
        <w:tc>
          <w:tcPr>
            <w:tcW w:w="1417" w:type="dxa"/>
            <w:tcMar>
              <w:top w:w="0" w:type="dxa"/>
              <w:left w:w="108" w:type="dxa"/>
              <w:bottom w:w="0" w:type="dxa"/>
              <w:right w:w="108" w:type="dxa"/>
            </w:tcMar>
            <w:hideMark/>
          </w:tcPr>
          <w:p w14:paraId="7565F642"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b/>
                <w:bCs/>
                <w:sz w:val="20"/>
                <w:szCs w:val="20"/>
              </w:rPr>
              <w:t>9 March 2023</w:t>
            </w:r>
          </w:p>
        </w:tc>
        <w:tc>
          <w:tcPr>
            <w:tcW w:w="1843" w:type="dxa"/>
            <w:tcMar>
              <w:top w:w="0" w:type="dxa"/>
              <w:left w:w="108" w:type="dxa"/>
              <w:bottom w:w="0" w:type="dxa"/>
              <w:right w:w="108" w:type="dxa"/>
            </w:tcMar>
            <w:hideMark/>
          </w:tcPr>
          <w:p w14:paraId="63A52C86"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9:00am-10:30am</w:t>
            </w:r>
          </w:p>
        </w:tc>
        <w:tc>
          <w:tcPr>
            <w:tcW w:w="2115" w:type="dxa"/>
            <w:tcMar>
              <w:top w:w="0" w:type="dxa"/>
              <w:left w:w="108" w:type="dxa"/>
              <w:bottom w:w="0" w:type="dxa"/>
              <w:right w:w="108" w:type="dxa"/>
            </w:tcMar>
            <w:hideMark/>
          </w:tcPr>
          <w:p w14:paraId="52A9F5E8"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4</w:t>
            </w:r>
          </w:p>
        </w:tc>
      </w:tr>
      <w:tr w:rsidR="0084335B" w:rsidRPr="0084335B" w14:paraId="550177E9" w14:textId="77777777" w:rsidTr="0084335B">
        <w:tc>
          <w:tcPr>
            <w:tcW w:w="1417" w:type="dxa"/>
            <w:tcMar>
              <w:top w:w="0" w:type="dxa"/>
              <w:left w:w="108" w:type="dxa"/>
              <w:bottom w:w="0" w:type="dxa"/>
              <w:right w:w="108" w:type="dxa"/>
            </w:tcMar>
            <w:hideMark/>
          </w:tcPr>
          <w:p w14:paraId="3B6BBFAE"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1843" w:type="dxa"/>
            <w:tcMar>
              <w:top w:w="0" w:type="dxa"/>
              <w:left w:w="108" w:type="dxa"/>
              <w:bottom w:w="0" w:type="dxa"/>
              <w:right w:w="108" w:type="dxa"/>
            </w:tcMar>
            <w:hideMark/>
          </w:tcPr>
          <w:p w14:paraId="2FA55705"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11:00am-12:30pm</w:t>
            </w:r>
          </w:p>
        </w:tc>
        <w:tc>
          <w:tcPr>
            <w:tcW w:w="2115" w:type="dxa"/>
            <w:tcMar>
              <w:top w:w="0" w:type="dxa"/>
              <w:left w:w="108" w:type="dxa"/>
              <w:bottom w:w="0" w:type="dxa"/>
              <w:right w:w="108" w:type="dxa"/>
            </w:tcMar>
            <w:hideMark/>
          </w:tcPr>
          <w:p w14:paraId="7508285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5</w:t>
            </w:r>
          </w:p>
        </w:tc>
      </w:tr>
      <w:tr w:rsidR="0084335B" w:rsidRPr="0084335B" w14:paraId="53E5D849" w14:textId="77777777" w:rsidTr="0084335B">
        <w:tc>
          <w:tcPr>
            <w:tcW w:w="1417" w:type="dxa"/>
            <w:tcMar>
              <w:top w:w="0" w:type="dxa"/>
              <w:left w:w="108" w:type="dxa"/>
              <w:bottom w:w="0" w:type="dxa"/>
              <w:right w:w="108" w:type="dxa"/>
            </w:tcMar>
            <w:hideMark/>
          </w:tcPr>
          <w:p w14:paraId="346216DD"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 </w:t>
            </w:r>
          </w:p>
        </w:tc>
        <w:tc>
          <w:tcPr>
            <w:tcW w:w="1843" w:type="dxa"/>
            <w:tcMar>
              <w:top w:w="0" w:type="dxa"/>
              <w:left w:w="108" w:type="dxa"/>
              <w:bottom w:w="0" w:type="dxa"/>
              <w:right w:w="108" w:type="dxa"/>
            </w:tcMar>
            <w:hideMark/>
          </w:tcPr>
          <w:p w14:paraId="3213E15F"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2:00pm-4:00pm</w:t>
            </w:r>
          </w:p>
        </w:tc>
        <w:tc>
          <w:tcPr>
            <w:tcW w:w="2115" w:type="dxa"/>
            <w:tcMar>
              <w:top w:w="0" w:type="dxa"/>
              <w:left w:w="108" w:type="dxa"/>
              <w:bottom w:w="0" w:type="dxa"/>
              <w:right w:w="108" w:type="dxa"/>
            </w:tcMar>
            <w:hideMark/>
          </w:tcPr>
          <w:p w14:paraId="3FB9BF1F" w14:textId="77777777" w:rsidR="0084335B" w:rsidRPr="0084335B" w:rsidRDefault="0084335B">
            <w:pPr>
              <w:spacing w:before="100" w:beforeAutospacing="1" w:after="100" w:afterAutospacing="1"/>
              <w:rPr>
                <w:rFonts w:ascii="Arial" w:hAnsi="Arial" w:cs="Arial"/>
                <w:sz w:val="24"/>
                <w:szCs w:val="24"/>
              </w:rPr>
            </w:pPr>
            <w:r w:rsidRPr="0084335B">
              <w:rPr>
                <w:rFonts w:ascii="Source Sans Pro" w:hAnsi="Source Sans Pro"/>
                <w:sz w:val="20"/>
                <w:szCs w:val="20"/>
              </w:rPr>
              <w:t>Round 6</w:t>
            </w:r>
          </w:p>
        </w:tc>
      </w:tr>
    </w:tbl>
    <w:p w14:paraId="33A7420F" w14:textId="15D7EE9E"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 </w:t>
      </w:r>
      <w:r w:rsidRPr="0084335B">
        <w:rPr>
          <w:rFonts w:ascii="Source Sans Pro" w:hAnsi="Source Sans Pro"/>
          <w:b/>
          <w:bCs/>
          <w:sz w:val="20"/>
          <w:szCs w:val="20"/>
        </w:rPr>
        <w:t>What does the arbitrator's role entail?</w:t>
      </w:r>
    </w:p>
    <w:p w14:paraId="329E159D" w14:textId="77777777"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Each round of the Pre-Moot comprises a simulated arbitration hearing. Two speakers for each team appear before a panel of three arbitrators.</w:t>
      </w:r>
      <w:r w:rsidRPr="0084335B">
        <w:rPr>
          <w:rFonts w:ascii="Arial" w:hAnsi="Arial" w:cs="Arial"/>
          <w:sz w:val="28"/>
          <w:szCs w:val="28"/>
        </w:rPr>
        <w:t> </w:t>
      </w:r>
      <w:r w:rsidRPr="0084335B">
        <w:rPr>
          <w:rFonts w:ascii="Source Sans Pro" w:hAnsi="Source Sans Pro"/>
          <w:sz w:val="20"/>
          <w:szCs w:val="20"/>
        </w:rPr>
        <w:t>Each team has 30 minutes to present their argument, including questions from the panel, however this time may be extended to up to 45 minutes as permitted by the tribunal.  The arbitrators' role is as follows:</w:t>
      </w:r>
    </w:p>
    <w:p w14:paraId="75AFEB8B" w14:textId="77777777" w:rsidR="0084335B" w:rsidRPr="0084335B" w:rsidRDefault="0084335B" w:rsidP="0084335B">
      <w:pPr>
        <w:numPr>
          <w:ilvl w:val="0"/>
          <w:numId w:val="1"/>
        </w:numPr>
        <w:spacing w:after="0" w:line="240" w:lineRule="auto"/>
        <w:ind w:left="426"/>
        <w:rPr>
          <w:rFonts w:ascii="Calibri" w:hAnsi="Calibri" w:cs="Calibri"/>
          <w:sz w:val="24"/>
          <w:szCs w:val="24"/>
        </w:rPr>
      </w:pPr>
      <w:r w:rsidRPr="0084335B">
        <w:rPr>
          <w:rFonts w:ascii="Source Sans Pro" w:hAnsi="Source Sans Pro"/>
          <w:sz w:val="20"/>
          <w:szCs w:val="20"/>
        </w:rPr>
        <w:t xml:space="preserve">Ahead of the Pre-Moot, review and consider the materials identified below. A hard copy of the materials will be available for arbitrators' use during the </w:t>
      </w:r>
      <w:proofErr w:type="gramStart"/>
      <w:r w:rsidRPr="0084335B">
        <w:rPr>
          <w:rFonts w:ascii="Source Sans Pro" w:hAnsi="Source Sans Pro"/>
          <w:sz w:val="20"/>
          <w:szCs w:val="20"/>
        </w:rPr>
        <w:t>Pre Moot</w:t>
      </w:r>
      <w:proofErr w:type="gramEnd"/>
      <w:r w:rsidRPr="0084335B">
        <w:rPr>
          <w:rFonts w:ascii="Source Sans Pro" w:hAnsi="Source Sans Pro"/>
          <w:sz w:val="20"/>
          <w:szCs w:val="20"/>
        </w:rPr>
        <w:t xml:space="preserve"> rounds.</w:t>
      </w:r>
    </w:p>
    <w:p w14:paraId="78EC2695" w14:textId="77777777" w:rsidR="0084335B" w:rsidRPr="0084335B" w:rsidRDefault="0084335B" w:rsidP="0084335B">
      <w:pPr>
        <w:numPr>
          <w:ilvl w:val="0"/>
          <w:numId w:val="1"/>
        </w:numPr>
        <w:spacing w:after="0" w:line="240" w:lineRule="auto"/>
        <w:ind w:left="426"/>
        <w:rPr>
          <w:sz w:val="24"/>
          <w:szCs w:val="24"/>
        </w:rPr>
      </w:pPr>
      <w:r w:rsidRPr="0084335B">
        <w:rPr>
          <w:rFonts w:ascii="Source Sans Pro" w:hAnsi="Source Sans Pro"/>
          <w:sz w:val="20"/>
          <w:szCs w:val="20"/>
        </w:rPr>
        <w:t>During the Pre-Moot round, act as an arbitrator would in a real arbitration, e.g., by asking questions of counsel.</w:t>
      </w:r>
    </w:p>
    <w:p w14:paraId="16912256" w14:textId="77777777" w:rsidR="0084335B" w:rsidRPr="0084335B" w:rsidRDefault="0084335B" w:rsidP="0084335B">
      <w:pPr>
        <w:numPr>
          <w:ilvl w:val="0"/>
          <w:numId w:val="1"/>
        </w:numPr>
        <w:spacing w:after="0" w:line="240" w:lineRule="auto"/>
        <w:ind w:left="426"/>
        <w:rPr>
          <w:sz w:val="24"/>
          <w:szCs w:val="24"/>
        </w:rPr>
      </w:pPr>
      <w:r w:rsidRPr="0084335B">
        <w:rPr>
          <w:rFonts w:ascii="Source Sans Pro" w:hAnsi="Source Sans Pro"/>
          <w:sz w:val="20"/>
          <w:szCs w:val="20"/>
        </w:rPr>
        <w:t>At the conclusion of the round, provide any feedback to teams.</w:t>
      </w:r>
    </w:p>
    <w:p w14:paraId="58DEE8A0" w14:textId="77777777" w:rsidR="0084335B" w:rsidRPr="0084335B" w:rsidRDefault="0084335B" w:rsidP="0084335B">
      <w:pPr>
        <w:numPr>
          <w:ilvl w:val="0"/>
          <w:numId w:val="1"/>
        </w:numPr>
        <w:spacing w:after="0" w:line="240" w:lineRule="auto"/>
        <w:ind w:left="426"/>
        <w:rPr>
          <w:sz w:val="24"/>
          <w:szCs w:val="24"/>
        </w:rPr>
      </w:pPr>
      <w:r w:rsidRPr="0084335B">
        <w:rPr>
          <w:rFonts w:ascii="Source Sans Pro" w:hAnsi="Source Sans Pro"/>
          <w:sz w:val="20"/>
          <w:szCs w:val="20"/>
        </w:rPr>
        <w:t>Allocate a numerical score for each speaker.</w:t>
      </w:r>
    </w:p>
    <w:p w14:paraId="7A8F227B" w14:textId="77777777"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 </w:t>
      </w:r>
      <w:r w:rsidRPr="0084335B">
        <w:rPr>
          <w:rFonts w:ascii="Source Sans Pro" w:hAnsi="Source Sans Pro"/>
          <w:b/>
          <w:bCs/>
          <w:sz w:val="20"/>
          <w:szCs w:val="20"/>
        </w:rPr>
        <w:t>Materials for arbitrators</w:t>
      </w:r>
    </w:p>
    <w:p w14:paraId="602AB926" w14:textId="77777777" w:rsidR="0084335B" w:rsidRPr="0084335B" w:rsidRDefault="0084335B" w:rsidP="001F0FF4">
      <w:pPr>
        <w:spacing w:before="100" w:beforeAutospacing="1" w:after="0"/>
        <w:rPr>
          <w:rFonts w:ascii="Arial" w:hAnsi="Arial" w:cs="Arial"/>
          <w:sz w:val="28"/>
          <w:szCs w:val="28"/>
        </w:rPr>
      </w:pPr>
      <w:r w:rsidRPr="0084335B">
        <w:rPr>
          <w:rFonts w:ascii="Source Sans Pro" w:hAnsi="Source Sans Pro"/>
          <w:sz w:val="20"/>
          <w:szCs w:val="20"/>
        </w:rPr>
        <w:t xml:space="preserve">Arbitrators should review and consider the following materials ahead of the </w:t>
      </w:r>
      <w:proofErr w:type="gramStart"/>
      <w:r w:rsidRPr="0084335B">
        <w:rPr>
          <w:rFonts w:ascii="Source Sans Pro" w:hAnsi="Source Sans Pro"/>
          <w:sz w:val="20"/>
          <w:szCs w:val="20"/>
        </w:rPr>
        <w:t>Pre Moot</w:t>
      </w:r>
      <w:proofErr w:type="gramEnd"/>
      <w:r w:rsidRPr="0084335B">
        <w:rPr>
          <w:rFonts w:ascii="Source Sans Pro" w:hAnsi="Source Sans Pro"/>
          <w:sz w:val="20"/>
          <w:szCs w:val="20"/>
        </w:rPr>
        <w:t>:</w:t>
      </w:r>
    </w:p>
    <w:p w14:paraId="620DD95E" w14:textId="77777777" w:rsidR="0084335B" w:rsidRPr="0084335B" w:rsidRDefault="008B471B" w:rsidP="0084335B">
      <w:pPr>
        <w:numPr>
          <w:ilvl w:val="0"/>
          <w:numId w:val="2"/>
        </w:numPr>
        <w:tabs>
          <w:tab w:val="clear" w:pos="720"/>
          <w:tab w:val="num" w:pos="426"/>
        </w:tabs>
        <w:spacing w:after="0" w:line="240" w:lineRule="auto"/>
        <w:ind w:left="426"/>
        <w:rPr>
          <w:rFonts w:ascii="Calibri" w:eastAsia="Times New Roman" w:hAnsi="Calibri" w:cs="Calibri"/>
          <w:sz w:val="24"/>
          <w:szCs w:val="24"/>
        </w:rPr>
      </w:pPr>
      <w:hyperlink r:id="rId8" w:tgtFrame="_blank" w:history="1">
        <w:r w:rsidR="0084335B" w:rsidRPr="0084335B">
          <w:rPr>
            <w:rStyle w:val="Hyperlink"/>
            <w:rFonts w:ascii="Source Sans Pro" w:eastAsia="Times New Roman" w:hAnsi="Source Sans Pro"/>
            <w:sz w:val="20"/>
            <w:szCs w:val="20"/>
          </w:rPr>
          <w:t>Moot problem</w:t>
        </w:r>
      </w:hyperlink>
    </w:p>
    <w:p w14:paraId="4858E0EF" w14:textId="77777777" w:rsidR="0084335B" w:rsidRPr="0084335B" w:rsidRDefault="008B471B" w:rsidP="0084335B">
      <w:pPr>
        <w:numPr>
          <w:ilvl w:val="0"/>
          <w:numId w:val="2"/>
        </w:numPr>
        <w:tabs>
          <w:tab w:val="clear" w:pos="720"/>
          <w:tab w:val="num" w:pos="426"/>
        </w:tabs>
        <w:spacing w:after="0" w:line="240" w:lineRule="auto"/>
        <w:ind w:left="426"/>
        <w:rPr>
          <w:rFonts w:eastAsia="Times New Roman"/>
          <w:sz w:val="24"/>
          <w:szCs w:val="24"/>
        </w:rPr>
      </w:pPr>
      <w:hyperlink r:id="rId9" w:tgtFrame="_blank" w:history="1">
        <w:r w:rsidR="0084335B" w:rsidRPr="0084335B">
          <w:rPr>
            <w:rStyle w:val="Hyperlink"/>
            <w:rFonts w:ascii="Source Sans Pro" w:eastAsia="Times New Roman" w:hAnsi="Source Sans Pro"/>
            <w:sz w:val="20"/>
            <w:szCs w:val="20"/>
          </w:rPr>
          <w:t>Arbitrator analysis</w:t>
        </w:r>
      </w:hyperlink>
    </w:p>
    <w:p w14:paraId="14BA1F59" w14:textId="77777777" w:rsidR="0084335B" w:rsidRPr="0084335B" w:rsidRDefault="0084335B" w:rsidP="001F0FF4">
      <w:pPr>
        <w:spacing w:before="100" w:beforeAutospacing="1" w:after="0"/>
        <w:rPr>
          <w:rFonts w:ascii="Arial" w:hAnsi="Arial" w:cs="Arial"/>
          <w:sz w:val="28"/>
          <w:szCs w:val="28"/>
        </w:rPr>
      </w:pPr>
      <w:r w:rsidRPr="0084335B">
        <w:rPr>
          <w:rFonts w:ascii="Source Sans Pro" w:hAnsi="Source Sans Pro"/>
          <w:sz w:val="20"/>
          <w:szCs w:val="20"/>
        </w:rPr>
        <w:t> Arbitrators may also wish to consider to the following materials:</w:t>
      </w:r>
    </w:p>
    <w:p w14:paraId="435149BC" w14:textId="77777777" w:rsidR="0084335B" w:rsidRPr="0084335B" w:rsidRDefault="008B471B" w:rsidP="0084335B">
      <w:pPr>
        <w:numPr>
          <w:ilvl w:val="0"/>
          <w:numId w:val="3"/>
        </w:numPr>
        <w:tabs>
          <w:tab w:val="clear" w:pos="720"/>
          <w:tab w:val="num" w:pos="426"/>
        </w:tabs>
        <w:spacing w:after="0" w:line="240" w:lineRule="auto"/>
        <w:ind w:left="426"/>
        <w:rPr>
          <w:rFonts w:ascii="Calibri" w:eastAsia="Times New Roman" w:hAnsi="Calibri" w:cs="Calibri"/>
          <w:sz w:val="24"/>
          <w:szCs w:val="24"/>
        </w:rPr>
      </w:pPr>
      <w:hyperlink r:id="rId10" w:tgtFrame="_blank" w:history="1">
        <w:r w:rsidR="0084335B" w:rsidRPr="0084335B">
          <w:rPr>
            <w:rStyle w:val="Hyperlink"/>
            <w:rFonts w:ascii="Source Sans Pro" w:eastAsia="Times New Roman" w:hAnsi="Source Sans Pro"/>
            <w:sz w:val="20"/>
            <w:szCs w:val="20"/>
          </w:rPr>
          <w:t>Rules Booklet</w:t>
        </w:r>
      </w:hyperlink>
      <w:r w:rsidR="0084335B" w:rsidRPr="0084335B">
        <w:rPr>
          <w:rFonts w:ascii="Source Sans Pro" w:eastAsia="Times New Roman" w:hAnsi="Source Sans Pro"/>
          <w:sz w:val="20"/>
          <w:szCs w:val="20"/>
        </w:rPr>
        <w:t> (containing relevant legal materials)</w:t>
      </w:r>
    </w:p>
    <w:p w14:paraId="2086982D" w14:textId="77777777" w:rsidR="0084335B" w:rsidRPr="0084335B" w:rsidRDefault="008B471B" w:rsidP="0084335B">
      <w:pPr>
        <w:numPr>
          <w:ilvl w:val="0"/>
          <w:numId w:val="3"/>
        </w:numPr>
        <w:tabs>
          <w:tab w:val="clear" w:pos="720"/>
          <w:tab w:val="num" w:pos="426"/>
        </w:tabs>
        <w:spacing w:after="0" w:line="240" w:lineRule="auto"/>
        <w:ind w:left="426"/>
        <w:rPr>
          <w:rFonts w:eastAsia="Times New Roman"/>
          <w:sz w:val="24"/>
          <w:szCs w:val="24"/>
        </w:rPr>
      </w:pPr>
      <w:hyperlink r:id="rId11" w:tgtFrame="_blank" w:history="1">
        <w:r w:rsidR="0084335B" w:rsidRPr="0084335B">
          <w:rPr>
            <w:rStyle w:val="Hyperlink"/>
            <w:rFonts w:ascii="Source Sans Pro" w:eastAsia="Times New Roman" w:hAnsi="Source Sans Pro"/>
            <w:sz w:val="20"/>
            <w:szCs w:val="20"/>
          </w:rPr>
          <w:t>Vis Moot Rules</w:t>
        </w:r>
      </w:hyperlink>
    </w:p>
    <w:p w14:paraId="6688B8E2" w14:textId="77777777" w:rsidR="0084335B" w:rsidRPr="0084335B" w:rsidRDefault="008B471B" w:rsidP="0084335B">
      <w:pPr>
        <w:numPr>
          <w:ilvl w:val="0"/>
          <w:numId w:val="3"/>
        </w:numPr>
        <w:tabs>
          <w:tab w:val="clear" w:pos="720"/>
          <w:tab w:val="num" w:pos="426"/>
        </w:tabs>
        <w:spacing w:after="0" w:line="240" w:lineRule="auto"/>
        <w:ind w:left="426"/>
        <w:rPr>
          <w:rFonts w:eastAsia="Times New Roman"/>
          <w:sz w:val="24"/>
          <w:szCs w:val="24"/>
        </w:rPr>
      </w:pPr>
      <w:hyperlink r:id="rId12" w:tgtFrame="_blank" w:history="1">
        <w:r w:rsidR="0084335B" w:rsidRPr="0084335B">
          <w:rPr>
            <w:rStyle w:val="Hyperlink"/>
            <w:rFonts w:ascii="Source Sans Pro" w:eastAsia="Times New Roman" w:hAnsi="Source Sans Pro"/>
            <w:sz w:val="20"/>
            <w:szCs w:val="20"/>
          </w:rPr>
          <w:t>Vis Moot Guide</w:t>
        </w:r>
      </w:hyperlink>
      <w:r w:rsidR="0084335B" w:rsidRPr="0084335B">
        <w:rPr>
          <w:rFonts w:ascii="Source Sans Pro" w:eastAsia="Times New Roman" w:hAnsi="Source Sans Pro"/>
          <w:sz w:val="20"/>
          <w:szCs w:val="20"/>
        </w:rPr>
        <w:t> (a useful introduction to the Vis Moot for those unfamiliar)</w:t>
      </w:r>
    </w:p>
    <w:p w14:paraId="26299B55" w14:textId="77777777" w:rsidR="0084335B" w:rsidRPr="0084335B" w:rsidRDefault="0084335B" w:rsidP="0084335B">
      <w:pPr>
        <w:spacing w:before="100" w:beforeAutospacing="1" w:after="100" w:afterAutospacing="1"/>
        <w:rPr>
          <w:rFonts w:ascii="Arial" w:hAnsi="Arial" w:cs="Arial"/>
          <w:sz w:val="28"/>
          <w:szCs w:val="28"/>
        </w:rPr>
      </w:pPr>
      <w:r w:rsidRPr="0084335B">
        <w:rPr>
          <w:rFonts w:ascii="Source Sans Pro" w:hAnsi="Source Sans Pro"/>
          <w:sz w:val="20"/>
          <w:szCs w:val="20"/>
        </w:rPr>
        <w:t> </w:t>
      </w:r>
      <w:r w:rsidRPr="0084335B">
        <w:rPr>
          <w:rFonts w:ascii="Source Sans Pro" w:hAnsi="Source Sans Pro"/>
          <w:b/>
          <w:bCs/>
          <w:sz w:val="20"/>
          <w:szCs w:val="20"/>
        </w:rPr>
        <w:t>Contact</w:t>
      </w:r>
    </w:p>
    <w:p w14:paraId="614F3BB4" w14:textId="17566234" w:rsidR="00393F0A" w:rsidRPr="0084335B" w:rsidRDefault="0084335B" w:rsidP="0084335B">
      <w:pPr>
        <w:spacing w:before="100" w:beforeAutospacing="1" w:after="100" w:afterAutospacing="1"/>
        <w:rPr>
          <w:sz w:val="24"/>
          <w:szCs w:val="24"/>
        </w:rPr>
      </w:pPr>
      <w:r w:rsidRPr="0084335B">
        <w:rPr>
          <w:rFonts w:ascii="Source Sans Pro" w:hAnsi="Source Sans Pro"/>
          <w:sz w:val="20"/>
          <w:szCs w:val="20"/>
        </w:rPr>
        <w:t xml:space="preserve">For further information about the </w:t>
      </w:r>
      <w:proofErr w:type="gramStart"/>
      <w:r w:rsidRPr="0084335B">
        <w:rPr>
          <w:rFonts w:ascii="Source Sans Pro" w:hAnsi="Source Sans Pro"/>
          <w:sz w:val="20"/>
          <w:szCs w:val="20"/>
        </w:rPr>
        <w:t>Pre Moot</w:t>
      </w:r>
      <w:proofErr w:type="gramEnd"/>
      <w:r w:rsidRPr="0084335B">
        <w:rPr>
          <w:rFonts w:ascii="Source Sans Pro" w:hAnsi="Source Sans Pro"/>
          <w:sz w:val="20"/>
          <w:szCs w:val="20"/>
        </w:rPr>
        <w:t xml:space="preserve"> please contact Kristian Maley, Young Members Group Chair, at </w:t>
      </w:r>
      <w:hyperlink r:id="rId13" w:tgtFrame="_blank" w:history="1">
        <w:r w:rsidRPr="0084335B">
          <w:rPr>
            <w:rStyle w:val="Hyperlink"/>
            <w:rFonts w:ascii="Source Sans Pro" w:hAnsi="Source Sans Pro"/>
            <w:sz w:val="20"/>
            <w:szCs w:val="20"/>
          </w:rPr>
          <w:t>premoot@ciarb.net.au</w:t>
        </w:r>
      </w:hyperlink>
      <w:r w:rsidRPr="0084335B">
        <w:rPr>
          <w:rFonts w:ascii="Source Sans Pro" w:hAnsi="Source Sans Pro"/>
          <w:sz w:val="20"/>
          <w:szCs w:val="20"/>
        </w:rPr>
        <w:t xml:space="preserve"> or on 0438 438 180.</w:t>
      </w:r>
    </w:p>
    <w:sectPr w:rsidR="00393F0A" w:rsidRPr="008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4F2"/>
    <w:multiLevelType w:val="multilevel"/>
    <w:tmpl w:val="CA024AF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45307EBE"/>
    <w:multiLevelType w:val="multilevel"/>
    <w:tmpl w:val="12C6A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745BE"/>
    <w:multiLevelType w:val="multilevel"/>
    <w:tmpl w:val="99643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5269736">
    <w:abstractNumId w:val="0"/>
  </w:num>
  <w:num w:numId="2" w16cid:durableId="536311989">
    <w:abstractNumId w:val="1"/>
  </w:num>
  <w:num w:numId="3" w16cid:durableId="492642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B"/>
    <w:rsid w:val="000070F6"/>
    <w:rsid w:val="00067731"/>
    <w:rsid w:val="00176933"/>
    <w:rsid w:val="001D5978"/>
    <w:rsid w:val="001F0FF4"/>
    <w:rsid w:val="002910F0"/>
    <w:rsid w:val="0030530E"/>
    <w:rsid w:val="00306BE9"/>
    <w:rsid w:val="00331BC6"/>
    <w:rsid w:val="00333CE4"/>
    <w:rsid w:val="0037109D"/>
    <w:rsid w:val="00373EFE"/>
    <w:rsid w:val="00393F0A"/>
    <w:rsid w:val="00442D17"/>
    <w:rsid w:val="00554092"/>
    <w:rsid w:val="00560A64"/>
    <w:rsid w:val="005B32E4"/>
    <w:rsid w:val="005B6123"/>
    <w:rsid w:val="0060475C"/>
    <w:rsid w:val="006F5A0C"/>
    <w:rsid w:val="00804E8F"/>
    <w:rsid w:val="0084335B"/>
    <w:rsid w:val="00893869"/>
    <w:rsid w:val="008B471B"/>
    <w:rsid w:val="008D7C31"/>
    <w:rsid w:val="008F7E84"/>
    <w:rsid w:val="009016B6"/>
    <w:rsid w:val="00902974"/>
    <w:rsid w:val="00912398"/>
    <w:rsid w:val="00976CDD"/>
    <w:rsid w:val="00A64426"/>
    <w:rsid w:val="00A92024"/>
    <w:rsid w:val="00AB1053"/>
    <w:rsid w:val="00AC7A59"/>
    <w:rsid w:val="00B3491D"/>
    <w:rsid w:val="00BB120D"/>
    <w:rsid w:val="00BC2596"/>
    <w:rsid w:val="00BD449E"/>
    <w:rsid w:val="00C53A37"/>
    <w:rsid w:val="00CA4377"/>
    <w:rsid w:val="00CB7D25"/>
    <w:rsid w:val="00CF0E76"/>
    <w:rsid w:val="00D03292"/>
    <w:rsid w:val="00D12701"/>
    <w:rsid w:val="00D14639"/>
    <w:rsid w:val="00D82CC2"/>
    <w:rsid w:val="00D97521"/>
    <w:rsid w:val="00DA3F29"/>
    <w:rsid w:val="00EC11A2"/>
    <w:rsid w:val="00F903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88E0"/>
  <w15:chartTrackingRefBased/>
  <w15:docId w15:val="{4E51FC2C-4CB1-4FFA-9F95-E5A4406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1"/>
    <w:next w:val="Normal"/>
    <w:autoRedefine/>
    <w:uiPriority w:val="39"/>
    <w:rsid w:val="00EC11A2"/>
    <w:pPr>
      <w:tabs>
        <w:tab w:val="left" w:pos="567"/>
        <w:tab w:val="left" w:pos="1134"/>
        <w:tab w:val="right" w:leader="dot" w:pos="9288"/>
      </w:tabs>
      <w:spacing w:before="240" w:after="0" w:line="240" w:lineRule="auto"/>
      <w:ind w:left="1701" w:hanging="567"/>
    </w:pPr>
    <w:rPr>
      <w:rFonts w:ascii="Times New Roman Bold" w:hAnsi="Times New Roman Bold"/>
      <w:smallCaps/>
      <w:noProof/>
      <w:sz w:val="20"/>
    </w:rPr>
  </w:style>
  <w:style w:type="paragraph" w:styleId="TOC1">
    <w:name w:val="toc 1"/>
    <w:basedOn w:val="Normal"/>
    <w:next w:val="Normal"/>
    <w:autoRedefine/>
    <w:uiPriority w:val="39"/>
    <w:semiHidden/>
    <w:unhideWhenUsed/>
    <w:rsid w:val="00EC11A2"/>
    <w:pPr>
      <w:spacing w:after="100"/>
    </w:pPr>
  </w:style>
  <w:style w:type="character" w:styleId="Hyperlink">
    <w:name w:val="Hyperlink"/>
    <w:basedOn w:val="DefaultParagraphFont"/>
    <w:uiPriority w:val="99"/>
    <w:semiHidden/>
    <w:unhideWhenUsed/>
    <w:rsid w:val="0084335B"/>
    <w:rPr>
      <w:color w:val="0000FF"/>
      <w:u w:val="single"/>
    </w:rPr>
  </w:style>
  <w:style w:type="paragraph" w:styleId="NormalWeb">
    <w:name w:val="Normal (Web)"/>
    <w:basedOn w:val="Normal"/>
    <w:uiPriority w:val="99"/>
    <w:semiHidden/>
    <w:unhideWhenUsed/>
    <w:rsid w:val="0084335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4335B"/>
    <w:rPr>
      <w:b/>
      <w:bCs/>
    </w:rPr>
  </w:style>
  <w:style w:type="table" w:styleId="TableGrid">
    <w:name w:val="Table Grid"/>
    <w:basedOn w:val="TableNormal"/>
    <w:uiPriority w:val="39"/>
    <w:rsid w:val="0084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5143">
      <w:bodyDiv w:val="1"/>
      <w:marLeft w:val="0"/>
      <w:marRight w:val="0"/>
      <w:marTop w:val="0"/>
      <w:marBottom w:val="0"/>
      <w:divBdr>
        <w:top w:val="none" w:sz="0" w:space="0" w:color="auto"/>
        <w:left w:val="none" w:sz="0" w:space="0" w:color="auto"/>
        <w:bottom w:val="none" w:sz="0" w:space="0" w:color="auto"/>
        <w:right w:val="none" w:sz="0" w:space="0" w:color="auto"/>
      </w:divBdr>
    </w:div>
    <w:div w:id="8120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vismoot.org%2F30th-vis-moot%2F%23problem&amp;data=05%7C01%7Cglaughton%4013wentworth.com.au%7C93705ca9237a4585c22b08db19450874%7Cfad4434cc638430cbd1a02ae2e7598e4%7C0%7C0%7C638131558051094710%7CUnknown%7CTWFpbGZsb3d8eyJWIjoiMC4wLjAwMDAiLCJQIjoiV2luMzIiLCJBTiI6Ik1haWwiLCJXVCI6Mn0%3D%7C3000%7C%7C%7C&amp;sdata=LBuDN3354RKJYoMAEATVnMcxmYQcjvmZ%2FkBIzKGrwKE%3D&amp;reserved=0" TargetMode="External"/><Relationship Id="rId13" Type="http://schemas.openxmlformats.org/officeDocument/2006/relationships/hyperlink" Target="mailto:premoot@ciarb.net.au" TargetMode="External"/><Relationship Id="rId3" Type="http://schemas.openxmlformats.org/officeDocument/2006/relationships/settings" Target="settings.xml"/><Relationship Id="rId7" Type="http://schemas.openxmlformats.org/officeDocument/2006/relationships/hyperlink" Target="mailto:premoot@ciarb.net.au" TargetMode="External"/><Relationship Id="rId12" Type="http://schemas.openxmlformats.org/officeDocument/2006/relationships/hyperlink" Target="https://aus01.safelinks.protection.outlook.com/?url=https%3A%2F%2Fvistrainingmaterials.files.wordpress.com%2F2014%2F09%2Fcile-cldp-vis-moot-manual.pdf&amp;data=05%7C01%7Cglaughton%4013wentworth.com.au%7C93705ca9237a4585c22b08db19450874%7Cfad4434cc638430cbd1a02ae2e7598e4%7C0%7C0%7C638131558051094710%7CUnknown%7CTWFpbGZsb3d8eyJWIjoiMC4wLjAwMDAiLCJQIjoiV2luMzIiLCJBTiI6Ik1haWwiLCJXVCI6Mn0%3D%7C3000%7C%7C%7C&amp;sdata=lxSMSr8Xs4WIOBXEXUWskBWfKr1r%2FZ4Ago7g1l8r1u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us01.safelinks.protection.outlook.com/?url=https%3A%2F%2Fwww.vismoot.org%2Fwp-content%2Fuploads%2F2022%2F08%2F30th-Vis-Moot-Rules_FINAL.pdf&amp;data=05%7C01%7Cglaughton%4013wentworth.com.au%7C93705ca9237a4585c22b08db19450874%7Cfad4434cc638430cbd1a02ae2e7598e4%7C0%7C0%7C638131558051094710%7CUnknown%7CTWFpbGZsb3d8eyJWIjoiMC4wLjAwMDAiLCJQIjoiV2luMzIiLCJBTiI6Ik1haWwiLCJXVCI6Mn0%3D%7C3000%7C%7C%7C&amp;sdata=boilH4EHYwL%2B5L4DxlskTZfakzOR1lIfLMnv6FIHyR0%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us01.safelinks.protection.outlook.com/?url=https%3A%2F%2Fwww.vismoot.org%2Fwp-content%2Fuploads%2F2023%2F01%2FVIS23_Rules-Booklet_1701.pdf&amp;data=05%7C01%7Cglaughton%4013wentworth.com.au%7C93705ca9237a4585c22b08db19450874%7Cfad4434cc638430cbd1a02ae2e7598e4%7C0%7C0%7C638131558051094710%7CUnknown%7CTWFpbGZsb3d8eyJWIjoiMC4wLjAwMDAiLCJQIjoiV2luMzIiLCJBTiI6Ik1haWwiLCJXVCI6Mn0%3D%7C3000%7C%7C%7C&amp;sdata=yisXmW1l9tdk22VPrjesS%2FMBEo8C5WKTTJVTBuFsbbs%3D&amp;reserved=0"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www.vismoot.org%2Fwp-content%2Fuploads%2F2023%2F01%2F30th-Vis-Moot-Analysis-for-Arbitrators.pdf&amp;data=05%7C01%7Cglaughton%4013wentworth.com.au%7C93705ca9237a4585c22b08db19450874%7Cfad4434cc638430cbd1a02ae2e7598e4%7C0%7C0%7C638131558051094710%7CUnknown%7CTWFpbGZsb3d8eyJWIjoiMC4wLjAwMDAiLCJQIjoiV2luMzIiLCJBTiI6Ik1haWwiLCJXVCI6Mn0%3D%7C3000%7C%7C%7C&amp;sdata=gGJGMgx4pFs9kDf5vMJ15Gu%2F9eQbcUZaZBtr6I6c4Js%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5190</Characters>
  <Application>Microsoft Office Word</Application>
  <DocSecurity>4</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Williams</dc:creator>
  <cp:keywords/>
  <cp:lastModifiedBy>Amber Williams</cp:lastModifiedBy>
  <cp:revision>2</cp:revision>
  <dcterms:created xsi:type="dcterms:W3CDTF">2023-03-02T02:43:00Z</dcterms:created>
  <dcterms:modified xsi:type="dcterms:W3CDTF">2023-03-02T02:43:00Z</dcterms:modified>
</cp:coreProperties>
</file>